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646B3" w14:textId="24079ABF" w:rsidR="00E212EB" w:rsidRDefault="008E2D05">
      <w:pPr>
        <w:pStyle w:val="Ttulo1"/>
        <w:keepNext w:val="0"/>
        <w:widowControl w:val="0"/>
        <w:spacing w:before="205"/>
        <w:ind w:right="20"/>
        <w:rPr>
          <w:rFonts w:ascii="Arial" w:hAnsi="Arial"/>
          <w:b/>
        </w:rPr>
      </w:pPr>
      <w:r>
        <w:rPr>
          <w:noProof/>
          <w:lang w:val="es-419" w:eastAsia="es-419"/>
        </w:rPr>
        <w:drawing>
          <wp:anchor distT="0" distB="0" distL="114300" distR="114300" simplePos="0" relativeHeight="251658240" behindDoc="0" locked="0" layoutInCell="1" allowOverlap="1" wp14:anchorId="3B2A30D3" wp14:editId="0A59F865">
            <wp:simplePos x="0" y="0"/>
            <wp:positionH relativeFrom="margin">
              <wp:posOffset>3539490</wp:posOffset>
            </wp:positionH>
            <wp:positionV relativeFrom="paragraph">
              <wp:posOffset>304165</wp:posOffset>
            </wp:positionV>
            <wp:extent cx="2495550" cy="397510"/>
            <wp:effectExtent l="0" t="0" r="0" b="254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5550" cy="397510"/>
                    </a:xfrm>
                    <a:prstGeom prst="rect">
                      <a:avLst/>
                    </a:prstGeom>
                  </pic:spPr>
                </pic:pic>
              </a:graphicData>
            </a:graphic>
            <wp14:sizeRelH relativeFrom="margin">
              <wp14:pctWidth>0</wp14:pctWidth>
            </wp14:sizeRelH>
            <wp14:sizeRelV relativeFrom="margin">
              <wp14:pctHeight>0</wp14:pctHeight>
            </wp14:sizeRelV>
          </wp:anchor>
        </w:drawing>
      </w:r>
      <w:r w:rsidR="00853880">
        <w:rPr>
          <w:rFonts w:ascii="Arial" w:hAnsi="Arial"/>
          <w:b/>
        </w:rPr>
        <w:t>MEMO</w:t>
      </w:r>
      <w:bookmarkStart w:id="0" w:name="_GoBack"/>
      <w:bookmarkEnd w:id="0"/>
      <w:r w:rsidR="00853880">
        <w:rPr>
          <w:rFonts w:ascii="Arial" w:hAnsi="Arial"/>
          <w:b/>
        </w:rPr>
        <w:t>RANDO</w:t>
      </w:r>
    </w:p>
    <w:p w14:paraId="79211C60" w14:textId="58933FE8" w:rsidR="00C66BFA" w:rsidRPr="00C66BFA" w:rsidRDefault="00C66BFA" w:rsidP="00C66BFA">
      <w:pPr>
        <w:rPr>
          <w:lang w:val="es-MX"/>
        </w:rPr>
      </w:pPr>
    </w:p>
    <w:tbl>
      <w:tblPr>
        <w:tblW w:w="9015" w:type="dxa"/>
        <w:tblBorders>
          <w:insideH w:val="nil"/>
          <w:insideV w:val="nil"/>
        </w:tblBorders>
        <w:tblLayout w:type="fixed"/>
        <w:tblLook w:val="0400" w:firstRow="0" w:lastRow="0" w:firstColumn="0" w:lastColumn="0" w:noHBand="0" w:noVBand="1"/>
      </w:tblPr>
      <w:tblGrid>
        <w:gridCol w:w="1412"/>
        <w:gridCol w:w="7603"/>
      </w:tblGrid>
      <w:tr w:rsidR="00C66BFA" w:rsidRPr="000C5B81" w14:paraId="746D87A9" w14:textId="77777777" w:rsidTr="0024073A">
        <w:tc>
          <w:tcPr>
            <w:tcW w:w="1413" w:type="dxa"/>
            <w:tcBorders>
              <w:top w:val="nil"/>
              <w:left w:val="nil"/>
              <w:bottom w:val="nil"/>
              <w:right w:val="nil"/>
            </w:tcBorders>
          </w:tcPr>
          <w:p w14:paraId="60F80A35" w14:textId="77777777" w:rsidR="00C66BFA" w:rsidRPr="000C5B81" w:rsidRDefault="00C66BFA" w:rsidP="0024073A">
            <w:pPr>
              <w:jc w:val="both"/>
              <w:rPr>
                <w:b/>
              </w:rPr>
            </w:pPr>
            <w:r w:rsidRPr="000C5B81">
              <w:rPr>
                <w:b/>
              </w:rPr>
              <w:t>PARA:</w:t>
            </w:r>
          </w:p>
          <w:p w14:paraId="26AC872B" w14:textId="77777777" w:rsidR="00C66BFA" w:rsidRPr="000C5B81" w:rsidRDefault="00C66BFA" w:rsidP="0024073A">
            <w:pPr>
              <w:jc w:val="both"/>
              <w:rPr>
                <w:b/>
              </w:rPr>
            </w:pPr>
          </w:p>
        </w:tc>
        <w:tc>
          <w:tcPr>
            <w:tcW w:w="7606" w:type="dxa"/>
            <w:tcBorders>
              <w:top w:val="nil"/>
              <w:left w:val="nil"/>
              <w:bottom w:val="nil"/>
              <w:right w:val="nil"/>
            </w:tcBorders>
            <w:hideMark/>
          </w:tcPr>
          <w:p w14:paraId="43CA5663" w14:textId="77777777" w:rsidR="00C66BFA" w:rsidRPr="000C5B81" w:rsidRDefault="00C66BFA" w:rsidP="0024073A">
            <w:pPr>
              <w:jc w:val="both"/>
              <w:rPr>
                <w:b/>
              </w:rPr>
            </w:pPr>
            <w:r w:rsidRPr="000C5B81">
              <w:rPr>
                <w:b/>
              </w:rPr>
              <w:t xml:space="preserve">ANDRÉS GIOVANNI BARRIOS BERNAL </w:t>
            </w:r>
          </w:p>
          <w:p w14:paraId="4460DEAB" w14:textId="77777777" w:rsidR="00C66BFA" w:rsidRPr="000C5B81" w:rsidRDefault="00C66BFA" w:rsidP="0024073A">
            <w:pPr>
              <w:jc w:val="both"/>
              <w:rPr>
                <w:bCs/>
              </w:rPr>
            </w:pPr>
            <w:r w:rsidRPr="000C5B81">
              <w:rPr>
                <w:bCs/>
              </w:rPr>
              <w:t>Presidente de la Comisión</w:t>
            </w:r>
          </w:p>
          <w:p w14:paraId="534B23A1" w14:textId="77777777" w:rsidR="00C66BFA" w:rsidRDefault="00C66BFA" w:rsidP="0024073A">
            <w:pPr>
              <w:jc w:val="both"/>
              <w:rPr>
                <w:bCs/>
              </w:rPr>
            </w:pPr>
            <w:r w:rsidRPr="000C5B81">
              <w:rPr>
                <w:bCs/>
              </w:rPr>
              <w:t xml:space="preserve">Comisión Segunda Permanente de Gobierno     </w:t>
            </w:r>
          </w:p>
          <w:p w14:paraId="04A2CBB5" w14:textId="77777777" w:rsidR="00C66BFA" w:rsidRPr="000C5B81" w:rsidRDefault="00C66BFA" w:rsidP="0024073A">
            <w:pPr>
              <w:jc w:val="both"/>
              <w:rPr>
                <w:bCs/>
              </w:rPr>
            </w:pPr>
            <w:r w:rsidRPr="000C5B81">
              <w:rPr>
                <w:b/>
              </w:rPr>
              <w:t xml:space="preserve">       </w:t>
            </w:r>
          </w:p>
        </w:tc>
      </w:tr>
      <w:tr w:rsidR="00C66BFA" w:rsidRPr="000C5B81" w14:paraId="302AE209" w14:textId="77777777" w:rsidTr="0024073A">
        <w:trPr>
          <w:trHeight w:val="554"/>
        </w:trPr>
        <w:tc>
          <w:tcPr>
            <w:tcW w:w="1413" w:type="dxa"/>
            <w:tcBorders>
              <w:top w:val="nil"/>
              <w:left w:val="nil"/>
              <w:bottom w:val="nil"/>
              <w:right w:val="nil"/>
            </w:tcBorders>
          </w:tcPr>
          <w:p w14:paraId="28FA6558" w14:textId="77777777" w:rsidR="00C66BFA" w:rsidRPr="000C5B81" w:rsidRDefault="00C66BFA" w:rsidP="0024073A">
            <w:pPr>
              <w:jc w:val="both"/>
              <w:rPr>
                <w:b/>
              </w:rPr>
            </w:pPr>
            <w:r w:rsidRPr="000C5B81">
              <w:rPr>
                <w:b/>
              </w:rPr>
              <w:t>DE:</w:t>
            </w:r>
          </w:p>
        </w:tc>
        <w:tc>
          <w:tcPr>
            <w:tcW w:w="7606" w:type="dxa"/>
            <w:tcBorders>
              <w:top w:val="nil"/>
              <w:left w:val="nil"/>
              <w:bottom w:val="nil"/>
              <w:right w:val="nil"/>
            </w:tcBorders>
          </w:tcPr>
          <w:p w14:paraId="756E234A" w14:textId="46324B47" w:rsidR="00C66BFA" w:rsidRDefault="00C66BFA" w:rsidP="0024073A">
            <w:pPr>
              <w:jc w:val="both"/>
              <w:rPr>
                <w:bCs/>
              </w:rPr>
            </w:pPr>
            <w:r>
              <w:rPr>
                <w:bCs/>
              </w:rPr>
              <w:t xml:space="preserve">H.C. </w:t>
            </w:r>
            <w:r w:rsidR="00D97F76">
              <w:rPr>
                <w:bCs/>
              </w:rPr>
              <w:t>ROCÍO</w:t>
            </w:r>
            <w:r>
              <w:rPr>
                <w:bCs/>
              </w:rPr>
              <w:t xml:space="preserve"> DUSSÁN PÉREZ</w:t>
            </w:r>
          </w:p>
          <w:p w14:paraId="2C1799C6" w14:textId="77777777" w:rsidR="00C66BFA" w:rsidRDefault="00C66BFA" w:rsidP="0024073A">
            <w:pPr>
              <w:jc w:val="both"/>
              <w:rPr>
                <w:bCs/>
              </w:rPr>
            </w:pPr>
            <w:r w:rsidRPr="000C5B81">
              <w:rPr>
                <w:bCs/>
              </w:rPr>
              <w:t>H.C. JUAN MANUEL DÍAZ MARTÍNE</w:t>
            </w:r>
            <w:r>
              <w:rPr>
                <w:bCs/>
              </w:rPr>
              <w:t>Z</w:t>
            </w:r>
          </w:p>
          <w:p w14:paraId="290E99B1" w14:textId="064A8F75" w:rsidR="00C66BFA" w:rsidRPr="000C5B81" w:rsidRDefault="00C66BFA" w:rsidP="0024073A">
            <w:pPr>
              <w:jc w:val="both"/>
              <w:rPr>
                <w:bCs/>
              </w:rPr>
            </w:pPr>
          </w:p>
        </w:tc>
      </w:tr>
      <w:tr w:rsidR="00C66BFA" w:rsidRPr="000C5B81" w14:paraId="4A3041BF" w14:textId="77777777" w:rsidTr="0024073A">
        <w:tc>
          <w:tcPr>
            <w:tcW w:w="1413" w:type="dxa"/>
            <w:tcBorders>
              <w:top w:val="nil"/>
              <w:left w:val="nil"/>
              <w:bottom w:val="nil"/>
              <w:right w:val="nil"/>
            </w:tcBorders>
            <w:hideMark/>
          </w:tcPr>
          <w:p w14:paraId="782E38BA" w14:textId="77777777" w:rsidR="00C66BFA" w:rsidRPr="000C5B81" w:rsidRDefault="00C66BFA" w:rsidP="0024073A">
            <w:pPr>
              <w:jc w:val="both"/>
              <w:rPr>
                <w:b/>
              </w:rPr>
            </w:pPr>
            <w:r w:rsidRPr="000C5B81">
              <w:rPr>
                <w:b/>
              </w:rPr>
              <w:t>ASUNTO:</w:t>
            </w:r>
          </w:p>
        </w:tc>
        <w:tc>
          <w:tcPr>
            <w:tcW w:w="7606" w:type="dxa"/>
            <w:tcBorders>
              <w:top w:val="nil"/>
              <w:left w:val="nil"/>
              <w:bottom w:val="nil"/>
              <w:right w:val="nil"/>
            </w:tcBorders>
            <w:hideMark/>
          </w:tcPr>
          <w:p w14:paraId="20432006" w14:textId="7A3E8419" w:rsidR="00C66BFA" w:rsidRPr="000C5B81" w:rsidRDefault="00C66BFA" w:rsidP="0024073A">
            <w:pPr>
              <w:jc w:val="both"/>
              <w:rPr>
                <w:bCs/>
              </w:rPr>
            </w:pPr>
            <w:r w:rsidRPr="000C5B81">
              <w:rPr>
                <w:bCs/>
              </w:rPr>
              <w:t>Ponencia Positiva con Modificaciones a</w:t>
            </w:r>
            <w:r>
              <w:rPr>
                <w:bCs/>
              </w:rPr>
              <w:t xml:space="preserve">l </w:t>
            </w:r>
            <w:r>
              <w:t>Proyecto de Acuerdo 151 de 2025</w:t>
            </w:r>
          </w:p>
        </w:tc>
      </w:tr>
    </w:tbl>
    <w:p w14:paraId="62E2FBB2" w14:textId="77777777" w:rsidR="00E212EB" w:rsidRDefault="00E212EB">
      <w:pPr>
        <w:widowControl w:val="0"/>
        <w:rPr>
          <w:b/>
        </w:rPr>
      </w:pPr>
    </w:p>
    <w:p w14:paraId="38DEBE1F" w14:textId="77777777" w:rsidR="00E212EB" w:rsidRDefault="00E212EB">
      <w:pPr>
        <w:widowControl w:val="0"/>
        <w:spacing w:before="70"/>
        <w:rPr>
          <w:b/>
        </w:rPr>
      </w:pPr>
    </w:p>
    <w:p w14:paraId="0A6BD63D" w14:textId="77777777" w:rsidR="00C66BFA" w:rsidRDefault="00C66BFA" w:rsidP="00C66BFA">
      <w:pPr>
        <w:jc w:val="both"/>
        <w:rPr>
          <w:bCs/>
        </w:rPr>
      </w:pPr>
      <w:r w:rsidRPr="000C5B81">
        <w:rPr>
          <w:bCs/>
        </w:rPr>
        <w:t>Apreciado Concejal</w:t>
      </w:r>
    </w:p>
    <w:p w14:paraId="4AC72147" w14:textId="77777777" w:rsidR="00C66BFA" w:rsidRPr="000C5B81" w:rsidRDefault="00C66BFA" w:rsidP="00C66BFA">
      <w:pPr>
        <w:jc w:val="both"/>
        <w:rPr>
          <w:bCs/>
        </w:rPr>
      </w:pPr>
    </w:p>
    <w:p w14:paraId="66069350" w14:textId="63C3A821" w:rsidR="00C66BFA" w:rsidRDefault="00C66BFA" w:rsidP="00C66BFA">
      <w:pPr>
        <w:jc w:val="both"/>
        <w:rPr>
          <w:bCs/>
        </w:rPr>
      </w:pPr>
      <w:r w:rsidRPr="000C5B81">
        <w:rPr>
          <w:bCs/>
        </w:rPr>
        <w:t>Por designación efectuada mediante oficio No 2025IE</w:t>
      </w:r>
      <w:r>
        <w:rPr>
          <w:bCs/>
        </w:rPr>
        <w:t>1928</w:t>
      </w:r>
      <w:r w:rsidRPr="000C5B81">
        <w:rPr>
          <w:bCs/>
        </w:rPr>
        <w:t xml:space="preserve"> del 2</w:t>
      </w:r>
      <w:r>
        <w:rPr>
          <w:bCs/>
        </w:rPr>
        <w:t>8</w:t>
      </w:r>
      <w:r w:rsidRPr="000C5B81">
        <w:rPr>
          <w:bCs/>
        </w:rPr>
        <w:t xml:space="preserve"> de enero de 2025 por parte de la Secretario General de la Corporación, y encontrándonos dentro del término reglamentario establecido en el Artículo 71 del  Acuerdo 741 de 2019, de manera atenta, nos permitimos radicar digitalmente ante su despacho </w:t>
      </w:r>
      <w:r w:rsidRPr="000C5B81">
        <w:rPr>
          <w:b/>
        </w:rPr>
        <w:t>PONENCIA POSITIVA CON MODIFICACIONES</w:t>
      </w:r>
      <w:r w:rsidRPr="000C5B81">
        <w:rPr>
          <w:bCs/>
        </w:rPr>
        <w:t xml:space="preserve"> </w:t>
      </w:r>
      <w:r>
        <w:rPr>
          <w:bCs/>
        </w:rPr>
        <w:t xml:space="preserve">al </w:t>
      </w:r>
      <w:r w:rsidRPr="00C66BFA">
        <w:rPr>
          <w:b/>
        </w:rPr>
        <w:t>P</w:t>
      </w:r>
      <w:r w:rsidRPr="00D4427D">
        <w:rPr>
          <w:b/>
        </w:rPr>
        <w:t xml:space="preserve">royecto de acuerdo </w:t>
      </w:r>
      <w:r>
        <w:rPr>
          <w:b/>
        </w:rPr>
        <w:t xml:space="preserve">151 de 2025 </w:t>
      </w:r>
      <w:r w:rsidRPr="00C66BFA">
        <w:rPr>
          <w:bCs/>
          <w:i/>
          <w:iCs/>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4AC5C9EF" w14:textId="77777777" w:rsidR="00C66BFA" w:rsidRDefault="00C66BFA" w:rsidP="00C66BFA">
      <w:pPr>
        <w:jc w:val="both"/>
        <w:rPr>
          <w:bCs/>
        </w:rPr>
      </w:pPr>
    </w:p>
    <w:p w14:paraId="254E43E6" w14:textId="77777777" w:rsidR="00C66BFA" w:rsidRDefault="00C66BFA" w:rsidP="00C66BFA">
      <w:pPr>
        <w:jc w:val="both"/>
        <w:rPr>
          <w:bCs/>
        </w:rPr>
      </w:pPr>
      <w:r w:rsidRPr="000C5B81">
        <w:rPr>
          <w:bCs/>
        </w:rPr>
        <w:t>Agradecemos su amable gestión.</w:t>
      </w:r>
    </w:p>
    <w:p w14:paraId="664723DC" w14:textId="77777777" w:rsidR="00C66BFA" w:rsidRPr="000C5B81" w:rsidRDefault="00C66BFA" w:rsidP="00C66BFA">
      <w:pPr>
        <w:jc w:val="both"/>
        <w:rPr>
          <w:bCs/>
        </w:rPr>
      </w:pPr>
    </w:p>
    <w:p w14:paraId="468F8E3E" w14:textId="77777777" w:rsidR="00C66BFA" w:rsidRPr="000C5B81" w:rsidRDefault="00C66BFA" w:rsidP="00C66BFA">
      <w:pPr>
        <w:jc w:val="both"/>
        <w:rPr>
          <w:bCs/>
        </w:rPr>
      </w:pPr>
      <w:r w:rsidRPr="000C5B81">
        <w:rPr>
          <w:bCs/>
        </w:rPr>
        <w:t>Cordialmente</w:t>
      </w:r>
    </w:p>
    <w:tbl>
      <w:tblPr>
        <w:tblW w:w="9181" w:type="dxa"/>
        <w:tblInd w:w="-152" w:type="dxa"/>
        <w:tblLayout w:type="fixed"/>
        <w:tblLook w:val="0600" w:firstRow="0" w:lastRow="0" w:firstColumn="0" w:lastColumn="0" w:noHBand="1" w:noVBand="1"/>
      </w:tblPr>
      <w:tblGrid>
        <w:gridCol w:w="4666"/>
        <w:gridCol w:w="4515"/>
      </w:tblGrid>
      <w:tr w:rsidR="00C66BFA" w:rsidRPr="000C5B81" w14:paraId="6771D3D2" w14:textId="77777777" w:rsidTr="00C66BFA">
        <w:tc>
          <w:tcPr>
            <w:tcW w:w="4666" w:type="dxa"/>
            <w:shd w:val="clear" w:color="auto" w:fill="auto"/>
            <w:tcMar>
              <w:top w:w="100" w:type="dxa"/>
              <w:left w:w="100" w:type="dxa"/>
              <w:bottom w:w="100" w:type="dxa"/>
              <w:right w:w="100" w:type="dxa"/>
            </w:tcMar>
          </w:tcPr>
          <w:p w14:paraId="0C50C980" w14:textId="77777777" w:rsidR="00C66BFA" w:rsidRPr="000C5B81" w:rsidRDefault="00C66BFA" w:rsidP="0024073A">
            <w:pPr>
              <w:spacing w:before="240"/>
              <w:jc w:val="both"/>
            </w:pPr>
          </w:p>
          <w:p w14:paraId="124EF956" w14:textId="77777777" w:rsidR="00C66BFA" w:rsidRPr="000C5B81" w:rsidRDefault="00C66BFA" w:rsidP="0024073A">
            <w:pPr>
              <w:jc w:val="both"/>
              <w:rPr>
                <w:b/>
              </w:rPr>
            </w:pPr>
            <w:r w:rsidRPr="000C5B81">
              <w:rPr>
                <w:b/>
              </w:rPr>
              <w:t>_____________________________</w:t>
            </w:r>
          </w:p>
          <w:p w14:paraId="7AC016CE" w14:textId="739A613A" w:rsidR="00C66BFA" w:rsidRPr="000C5B81" w:rsidRDefault="00C66BFA" w:rsidP="0024073A">
            <w:pPr>
              <w:jc w:val="both"/>
              <w:rPr>
                <w:b/>
              </w:rPr>
            </w:pPr>
            <w:r>
              <w:rPr>
                <w:b/>
              </w:rPr>
              <w:t>ROCÍO DUSSÁN PÉREZ</w:t>
            </w:r>
          </w:p>
          <w:p w14:paraId="3637D060" w14:textId="77777777" w:rsidR="00C66BFA" w:rsidRPr="000C5B81" w:rsidRDefault="00C66BFA" w:rsidP="0024073A">
            <w:pPr>
              <w:jc w:val="both"/>
              <w:rPr>
                <w:bCs/>
              </w:rPr>
            </w:pPr>
            <w:r w:rsidRPr="000C5B81">
              <w:rPr>
                <w:bCs/>
              </w:rPr>
              <w:t>Concejal de Bogotá D.C.</w:t>
            </w:r>
          </w:p>
          <w:p w14:paraId="1641D050" w14:textId="5EDF8D61" w:rsidR="00C66BFA" w:rsidRPr="000C5B81" w:rsidRDefault="00C66BFA" w:rsidP="0024073A">
            <w:pPr>
              <w:jc w:val="both"/>
              <w:rPr>
                <w:b/>
              </w:rPr>
            </w:pPr>
            <w:r w:rsidRPr="000C5B81">
              <w:rPr>
                <w:bCs/>
              </w:rPr>
              <w:lastRenderedPageBreak/>
              <w:t xml:space="preserve">Partido </w:t>
            </w:r>
            <w:r>
              <w:rPr>
                <w:bCs/>
              </w:rPr>
              <w:t xml:space="preserve">Polo Democrático </w:t>
            </w:r>
            <w:r w:rsidRPr="000C5B81">
              <w:rPr>
                <w:b/>
              </w:rPr>
              <w:t xml:space="preserve"> </w:t>
            </w:r>
          </w:p>
          <w:p w14:paraId="75E153F1" w14:textId="77777777" w:rsidR="00C66BFA" w:rsidRPr="000C5B81" w:rsidRDefault="00C66BFA" w:rsidP="0024073A">
            <w:pPr>
              <w:jc w:val="both"/>
            </w:pPr>
            <w:r w:rsidRPr="000C5B81">
              <w:rPr>
                <w:b/>
              </w:rPr>
              <w:t xml:space="preserve">Coordinador Ponente </w:t>
            </w:r>
            <w:r w:rsidRPr="000C5B81">
              <w:rPr>
                <w:b/>
              </w:rPr>
              <w:tab/>
            </w:r>
          </w:p>
        </w:tc>
        <w:tc>
          <w:tcPr>
            <w:tcW w:w="4515" w:type="dxa"/>
            <w:shd w:val="clear" w:color="auto" w:fill="auto"/>
            <w:tcMar>
              <w:top w:w="100" w:type="dxa"/>
              <w:left w:w="100" w:type="dxa"/>
              <w:bottom w:w="100" w:type="dxa"/>
              <w:right w:w="100" w:type="dxa"/>
            </w:tcMar>
          </w:tcPr>
          <w:p w14:paraId="605E3E4F" w14:textId="77777777" w:rsidR="00C66BFA" w:rsidRPr="000C5B81" w:rsidRDefault="00C66BFA" w:rsidP="0024073A">
            <w:pPr>
              <w:widowControl w:val="0"/>
            </w:pPr>
          </w:p>
          <w:p w14:paraId="1A893CFC" w14:textId="77777777" w:rsidR="00C66BFA" w:rsidRPr="000C5B81" w:rsidRDefault="00C66BFA" w:rsidP="0024073A">
            <w:pPr>
              <w:widowControl w:val="0"/>
            </w:pPr>
          </w:p>
          <w:p w14:paraId="413A65E8" w14:textId="77777777" w:rsidR="00C66BFA" w:rsidRPr="000C5B81" w:rsidRDefault="00C66BFA" w:rsidP="00C66BFA">
            <w:pPr>
              <w:jc w:val="both"/>
              <w:rPr>
                <w:b/>
              </w:rPr>
            </w:pPr>
            <w:r w:rsidRPr="000C5B81">
              <w:rPr>
                <w:b/>
              </w:rPr>
              <w:t>_____________________________</w:t>
            </w:r>
          </w:p>
          <w:p w14:paraId="7864545D" w14:textId="77777777" w:rsidR="00C66BFA" w:rsidRPr="000C5B81" w:rsidRDefault="00C66BFA" w:rsidP="00C66BFA">
            <w:pPr>
              <w:jc w:val="both"/>
              <w:rPr>
                <w:b/>
              </w:rPr>
            </w:pPr>
            <w:r w:rsidRPr="000C5B81">
              <w:rPr>
                <w:b/>
              </w:rPr>
              <w:t xml:space="preserve">JUAN MANUEL DÍAZ MARTÍNEZ   </w:t>
            </w:r>
          </w:p>
          <w:p w14:paraId="3C0560E2" w14:textId="77777777" w:rsidR="00C66BFA" w:rsidRPr="000C5B81" w:rsidRDefault="00C66BFA" w:rsidP="00C66BFA">
            <w:pPr>
              <w:jc w:val="both"/>
              <w:rPr>
                <w:bCs/>
              </w:rPr>
            </w:pPr>
            <w:r w:rsidRPr="000C5B81">
              <w:rPr>
                <w:bCs/>
              </w:rPr>
              <w:t>Concejal de Bogotá D.C.</w:t>
            </w:r>
          </w:p>
          <w:p w14:paraId="35628390" w14:textId="77777777" w:rsidR="00C66BFA" w:rsidRPr="000C5B81" w:rsidRDefault="00C66BFA" w:rsidP="00C66BFA">
            <w:pPr>
              <w:jc w:val="both"/>
              <w:rPr>
                <w:b/>
              </w:rPr>
            </w:pPr>
            <w:r w:rsidRPr="000C5B81">
              <w:rPr>
                <w:bCs/>
              </w:rPr>
              <w:lastRenderedPageBreak/>
              <w:t>Partido Nuevo Liberalismo</w:t>
            </w:r>
            <w:r w:rsidRPr="000C5B81">
              <w:rPr>
                <w:b/>
              </w:rPr>
              <w:t xml:space="preserve"> </w:t>
            </w:r>
          </w:p>
          <w:p w14:paraId="1DF552AF" w14:textId="413FBE05" w:rsidR="00C66BFA" w:rsidRPr="000C5B81" w:rsidRDefault="00C66BFA" w:rsidP="00C66BFA">
            <w:pPr>
              <w:widowControl w:val="0"/>
              <w:rPr>
                <w:b/>
              </w:rPr>
            </w:pPr>
            <w:r w:rsidRPr="000C5B81">
              <w:rPr>
                <w:b/>
              </w:rPr>
              <w:t xml:space="preserve">Ponente </w:t>
            </w:r>
            <w:r w:rsidRPr="000C5B81">
              <w:rPr>
                <w:b/>
              </w:rPr>
              <w:tab/>
              <w:t xml:space="preserve"> </w:t>
            </w:r>
          </w:p>
        </w:tc>
      </w:tr>
    </w:tbl>
    <w:p w14:paraId="58DBE44D" w14:textId="60572679" w:rsidR="00E212EB" w:rsidRDefault="00E212EB" w:rsidP="00C66BFA">
      <w:pPr>
        <w:widowControl w:val="0"/>
        <w:spacing w:before="42" w:line="276" w:lineRule="auto"/>
        <w:ind w:right="52"/>
        <w:rPr>
          <w:b/>
          <w:sz w:val="22"/>
          <w:szCs w:val="22"/>
        </w:rPr>
      </w:pPr>
    </w:p>
    <w:p w14:paraId="06D230B3" w14:textId="0FD03BD1" w:rsidR="00E212EB" w:rsidRPr="0075002C" w:rsidRDefault="00853880">
      <w:pPr>
        <w:pStyle w:val="Ttulo"/>
        <w:keepNext w:val="0"/>
        <w:keepLines w:val="0"/>
        <w:widowControl w:val="0"/>
        <w:spacing w:before="303" w:after="0" w:line="276" w:lineRule="auto"/>
        <w:ind w:right="52"/>
        <w:jc w:val="center"/>
        <w:rPr>
          <w:sz w:val="24"/>
          <w:szCs w:val="24"/>
        </w:rPr>
      </w:pPr>
      <w:bookmarkStart w:id="1" w:name="_heading=h.gjdgxs" w:colFirst="0" w:colLast="0"/>
      <w:bookmarkEnd w:id="1"/>
      <w:r w:rsidRPr="0075002C">
        <w:rPr>
          <w:sz w:val="24"/>
          <w:szCs w:val="24"/>
        </w:rPr>
        <w:t>PONENCIA</w:t>
      </w:r>
      <w:r w:rsidR="00C66BFA" w:rsidRPr="0075002C">
        <w:rPr>
          <w:sz w:val="24"/>
          <w:szCs w:val="24"/>
        </w:rPr>
        <w:t xml:space="preserve"> PARA PRIMER DEBATE DEL</w:t>
      </w:r>
      <w:r w:rsidRPr="0075002C">
        <w:rPr>
          <w:sz w:val="24"/>
          <w:szCs w:val="24"/>
        </w:rPr>
        <w:t xml:space="preserve"> PROYECTO DE ACUERDO N° 151 DE 2025</w:t>
      </w:r>
    </w:p>
    <w:p w14:paraId="48A2E485" w14:textId="77777777" w:rsidR="00E212EB" w:rsidRPr="0075002C" w:rsidRDefault="00E212EB">
      <w:pPr>
        <w:widowControl w:val="0"/>
        <w:spacing w:before="90" w:line="276" w:lineRule="auto"/>
        <w:ind w:right="52"/>
      </w:pPr>
    </w:p>
    <w:p w14:paraId="2C25A393" w14:textId="623AF132" w:rsidR="00E212EB" w:rsidRPr="0075002C" w:rsidRDefault="00C66BFA">
      <w:pPr>
        <w:widowControl w:val="0"/>
        <w:spacing w:before="1" w:line="276" w:lineRule="auto"/>
        <w:ind w:left="566" w:right="52"/>
        <w:jc w:val="center"/>
        <w:rPr>
          <w:b/>
          <w:bCs/>
        </w:rPr>
      </w:pPr>
      <w:r w:rsidRPr="0075002C">
        <w:rPr>
          <w:b/>
          <w:bCs/>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32B8A375" w14:textId="77777777" w:rsidR="00E212EB" w:rsidRPr="0075002C" w:rsidRDefault="00E212EB">
      <w:pPr>
        <w:widowControl w:val="0"/>
        <w:spacing w:line="276" w:lineRule="auto"/>
        <w:ind w:right="52"/>
      </w:pPr>
    </w:p>
    <w:p w14:paraId="2596C5ED" w14:textId="397675D7" w:rsidR="00E212EB" w:rsidRPr="0075002C" w:rsidRDefault="00853880" w:rsidP="0075002C">
      <w:pPr>
        <w:pStyle w:val="Ttulo1"/>
        <w:keepNext w:val="0"/>
        <w:widowControl w:val="0"/>
        <w:numPr>
          <w:ilvl w:val="0"/>
          <w:numId w:val="8"/>
        </w:numPr>
        <w:tabs>
          <w:tab w:val="left" w:pos="3692"/>
        </w:tabs>
        <w:spacing w:line="276" w:lineRule="auto"/>
        <w:ind w:left="426" w:right="52" w:hanging="426"/>
        <w:jc w:val="left"/>
        <w:rPr>
          <w:rFonts w:ascii="Arial" w:hAnsi="Arial"/>
          <w:b/>
        </w:rPr>
      </w:pPr>
      <w:bookmarkStart w:id="2" w:name="_heading=h.30j0zll" w:colFirst="0" w:colLast="0"/>
      <w:bookmarkEnd w:id="2"/>
      <w:r w:rsidRPr="0075002C">
        <w:rPr>
          <w:rFonts w:ascii="Arial" w:hAnsi="Arial"/>
          <w:b/>
        </w:rPr>
        <w:t>OBJETO DEL PROYECTO.</w:t>
      </w:r>
    </w:p>
    <w:p w14:paraId="080EC460" w14:textId="77777777" w:rsidR="0075002C" w:rsidRPr="0075002C" w:rsidRDefault="0075002C" w:rsidP="0075002C">
      <w:pPr>
        <w:rPr>
          <w:lang w:val="es-MX"/>
        </w:rPr>
      </w:pPr>
    </w:p>
    <w:p w14:paraId="743D1220" w14:textId="77777777" w:rsidR="00C66BFA" w:rsidRPr="0075002C" w:rsidRDefault="00853880" w:rsidP="00C66BFA">
      <w:pPr>
        <w:widowControl w:val="0"/>
        <w:spacing w:line="276" w:lineRule="auto"/>
        <w:ind w:right="52"/>
        <w:jc w:val="both"/>
      </w:pPr>
      <w:r w:rsidRPr="0075002C">
        <w:t>El proyecto pretende formular lineamientos que permitan promover la prevención y mitigación del trastorno de estrés postraumático en el Distrito Capital, con enfoque de género, diferencial e interseccional y con especial énfasis en las fuerzas de emergencias, primeros atendientes y víctimas de emergencias y/o situaciones traumáticas.</w:t>
      </w:r>
      <w:bookmarkStart w:id="3" w:name="_heading=h.1fob9te" w:colFirst="0" w:colLast="0"/>
      <w:bookmarkEnd w:id="3"/>
    </w:p>
    <w:p w14:paraId="5D7292CB" w14:textId="77777777" w:rsidR="00C66BFA" w:rsidRPr="0075002C" w:rsidRDefault="00C66BFA" w:rsidP="00C66BFA">
      <w:pPr>
        <w:widowControl w:val="0"/>
        <w:spacing w:line="276" w:lineRule="auto"/>
        <w:ind w:right="52"/>
        <w:jc w:val="both"/>
      </w:pPr>
    </w:p>
    <w:p w14:paraId="2B860326" w14:textId="77777777" w:rsidR="00C66BFA" w:rsidRPr="0075002C" w:rsidRDefault="00853880" w:rsidP="00C66BFA">
      <w:pPr>
        <w:pStyle w:val="Prrafodelista"/>
        <w:widowControl w:val="0"/>
        <w:numPr>
          <w:ilvl w:val="0"/>
          <w:numId w:val="8"/>
        </w:numPr>
        <w:spacing w:line="276" w:lineRule="auto"/>
        <w:ind w:left="426" w:right="52" w:hanging="426"/>
        <w:jc w:val="both"/>
      </w:pPr>
      <w:r w:rsidRPr="0075002C">
        <w:rPr>
          <w:b/>
        </w:rPr>
        <w:t>ANTECEDENTES.</w:t>
      </w:r>
      <w:bookmarkStart w:id="4" w:name="_heading=h.2et92p0" w:colFirst="0" w:colLast="0"/>
      <w:bookmarkEnd w:id="4"/>
    </w:p>
    <w:p w14:paraId="062DBC95" w14:textId="77777777" w:rsidR="00C66BFA" w:rsidRPr="0075002C" w:rsidRDefault="00C66BFA" w:rsidP="00C66BFA">
      <w:pPr>
        <w:pStyle w:val="Prrafodelista"/>
        <w:widowControl w:val="0"/>
        <w:spacing w:line="276" w:lineRule="auto"/>
        <w:ind w:left="426" w:right="52"/>
        <w:jc w:val="both"/>
      </w:pPr>
    </w:p>
    <w:p w14:paraId="6478E504" w14:textId="30D75846" w:rsidR="00E212EB" w:rsidRPr="0075002C" w:rsidRDefault="00C66BFA" w:rsidP="00C66BFA">
      <w:pPr>
        <w:pStyle w:val="Prrafodelista"/>
        <w:widowControl w:val="0"/>
        <w:numPr>
          <w:ilvl w:val="0"/>
          <w:numId w:val="8"/>
        </w:numPr>
        <w:spacing w:line="276" w:lineRule="auto"/>
        <w:ind w:left="426" w:right="52" w:hanging="426"/>
        <w:jc w:val="both"/>
      </w:pPr>
      <w:r w:rsidRPr="0075002C">
        <w:rPr>
          <w:b/>
          <w:lang w:val="es-CO" w:eastAsia="es-MX"/>
        </w:rPr>
        <w:t>JUSTIFICACIÓN Y ANÁLISIS DE CONVENIENCIA DE LA INICIATIVA</w:t>
      </w:r>
    </w:p>
    <w:p w14:paraId="0CF6B2E8" w14:textId="77777777" w:rsidR="00E212EB" w:rsidRPr="0075002C" w:rsidRDefault="00853880">
      <w:pPr>
        <w:widowControl w:val="0"/>
        <w:spacing w:before="184" w:line="276" w:lineRule="auto"/>
        <w:ind w:right="52"/>
        <w:jc w:val="both"/>
      </w:pPr>
      <w:r w:rsidRPr="0075002C">
        <w:t xml:space="preserve">Como referencia el autor de la iniciativa, el trastorno de estrés postraumático (TEPT) es un trastorno mental que se caracteriza por la respuesta patológica del organismo ante experiencias traumáticas. Se definió oficialmente en 1980 como parte del vocabulario psiquiátrico, especialmente relevante tras eventos significativos como los ataques del 11 de septiembre en Estados Unidos. El TEPT se diferencia de otros trastornos de ansiedad en que su aparición está vinculada directamente a la exposición a uno o más eventos traumáticos severos, que son </w:t>
      </w:r>
      <w:r w:rsidRPr="0075002C">
        <w:lastRenderedPageBreak/>
        <w:t>considerados más allá del rango de experiencias habituales y que implican una grave amenaza a la vida o la integridad física de la persona o de otros.</w:t>
      </w:r>
    </w:p>
    <w:p w14:paraId="6F3A29B2" w14:textId="77777777" w:rsidR="00E212EB" w:rsidRPr="0075002C" w:rsidRDefault="00853880">
      <w:pPr>
        <w:widowControl w:val="0"/>
        <w:spacing w:before="184" w:line="276" w:lineRule="auto"/>
        <w:ind w:right="52"/>
        <w:jc w:val="both"/>
      </w:pPr>
      <w:r w:rsidRPr="0075002C">
        <w:t>Los síntomas del TEPT pueden incluir reviviscencias del trauma, pesadillas, evitación de recuerdos o situaciones relacionadas con el evento, así como una hipersensibilidad emocional y comportamientos de sobresalto. Estos síntomas pueden generar un deterioro significativo en las áreas social, ocupacional y personal del individuo, afectando su calidad de vida y su capacidad para funcionar en la sociedad. Las personas que sufren de TEPT pueden experimentar una gama de emociones que van desde la ira y la tristeza hasta la ansiedad extrema, lo que representa un desafío no solo para ellos, sino también para sus familiares y seres queridos.</w:t>
      </w:r>
    </w:p>
    <w:p w14:paraId="255E9371" w14:textId="77777777" w:rsidR="00E212EB" w:rsidRPr="0075002C" w:rsidRDefault="00853880">
      <w:pPr>
        <w:widowControl w:val="0"/>
        <w:spacing w:before="184" w:line="276" w:lineRule="auto"/>
        <w:ind w:right="52"/>
        <w:jc w:val="both"/>
      </w:pPr>
      <w:r w:rsidRPr="0075002C">
        <w:t>La comprensión del TEPT ha evolucionado con el tiempo, y se han desarrollado diversas formas de tratamiento, incluyendo terapia cognitivo-conductual, terapia de exposición y, en algunos casos, medicación. La intervención temprana y el apoyo social son cruciales para ayudar a las personas a manejar y superar los síntomas del TEPT, así como para facilitar el proceso de adaptación a las secuelas del trauma.</w:t>
      </w:r>
    </w:p>
    <w:p w14:paraId="384B209B" w14:textId="77777777" w:rsidR="00E212EB" w:rsidRPr="0075002C" w:rsidRDefault="00853880">
      <w:pPr>
        <w:widowControl w:val="0"/>
        <w:spacing w:before="184" w:line="276" w:lineRule="auto"/>
        <w:ind w:right="52"/>
        <w:jc w:val="both"/>
      </w:pPr>
      <w:r w:rsidRPr="0075002C">
        <w:t>El Manual Diagnóstico y Estadístico de los Trastornos Mentales (DSM-5) establece criterios de diagnóstico que diferencian dos grupos de edad: adultos, adolescentes y niños mayores de 6 años, y niños menores de 6 años, en relación a trastornos de trauma y estrés. Entre las características comunes que se deben considerar al diagnosticar se incluyen varios aspectos relacionados con la exposición a eventos traumáticos.</w:t>
      </w:r>
    </w:p>
    <w:p w14:paraId="352EA9E2" w14:textId="77777777" w:rsidR="00E212EB" w:rsidRPr="0075002C" w:rsidRDefault="00853880">
      <w:pPr>
        <w:widowControl w:val="0"/>
        <w:spacing w:before="184" w:line="276" w:lineRule="auto"/>
        <w:ind w:right="52"/>
        <w:jc w:val="both"/>
      </w:pPr>
      <w:r w:rsidRPr="0075002C">
        <w:t>1. Exposición a situaciones traumáticas: Esta se refiere a la experiencia directa o indirecta de la muerte, lesiones graves o violencia sexual. Puede incluir la presencia física en situaciones traumáticas o el conocimiento de eventos traumáticos a través de otros, así como la exposición repetida a detalles perturbadores de estos eventos, como es el caso de socorristas o policías que enfrentan regularmente escenas de trauma.</w:t>
      </w:r>
    </w:p>
    <w:p w14:paraId="5A381931" w14:textId="77777777" w:rsidR="00E212EB" w:rsidRPr="0075002C" w:rsidRDefault="00853880">
      <w:pPr>
        <w:widowControl w:val="0"/>
        <w:spacing w:before="184" w:line="276" w:lineRule="auto"/>
        <w:ind w:right="52"/>
        <w:jc w:val="both"/>
      </w:pPr>
      <w:r w:rsidRPr="0075002C">
        <w:t xml:space="preserve">2. Síntomas de intrusión: Estos síntomas aparecen tras la exposición al trauma y </w:t>
      </w:r>
      <w:r w:rsidRPr="0075002C">
        <w:lastRenderedPageBreak/>
        <w:t>pueden incluir recuerdos angustiosos recurrentes, sueños relacionados con el evento traumático, reacciones en las que la persona actúa o siente como si estuviera reviviendo el suceso, malestar psicológico intenso ante recordatorios del evento, y reacciones fisiológicas a estímulos asociados al trauma.</w:t>
      </w:r>
    </w:p>
    <w:p w14:paraId="352B61B1" w14:textId="77777777" w:rsidR="00E212EB" w:rsidRPr="0075002C" w:rsidRDefault="00853880">
      <w:pPr>
        <w:widowControl w:val="0"/>
        <w:spacing w:before="184" w:line="276" w:lineRule="auto"/>
        <w:ind w:right="52"/>
        <w:jc w:val="both"/>
      </w:pPr>
      <w:r w:rsidRPr="0075002C">
        <w:t>3. Evitación: Se observa una tendencia a evitar pensamientos, recuerdos y situaciones que traigan a la mente el trauma. Esto puede manifestarse en la evitación de recordatorios externos como personas, lugares u objetos que simbolicen el evento traumático.</w:t>
      </w:r>
    </w:p>
    <w:p w14:paraId="5C4F8490" w14:textId="77777777" w:rsidR="00E212EB" w:rsidRPr="0075002C" w:rsidRDefault="00853880">
      <w:pPr>
        <w:widowControl w:val="0"/>
        <w:spacing w:before="184" w:line="276" w:lineRule="auto"/>
        <w:ind w:right="52"/>
        <w:jc w:val="both"/>
      </w:pPr>
      <w:r w:rsidRPr="0075002C">
        <w:t>4. Alteraciones cognitivas y del estado de ánimo: Estas alteraciones pueden incluir la incapacidad de recordar aspectos importantes del trauma, creencias negativas sobre uno mismo y sobre el mundo, una percepción distorsionada de las causas y consecuencias del evento, y una disminución significativa en el interés por actividades que anteriormente se consideraban significativas. Además, puede haber sentimientos de desapego y una incapacidad persistente para experimentar emociones positivas.</w:t>
      </w:r>
    </w:p>
    <w:p w14:paraId="719D6A2B" w14:textId="77777777" w:rsidR="00E212EB" w:rsidRPr="0075002C" w:rsidRDefault="00853880">
      <w:pPr>
        <w:widowControl w:val="0"/>
        <w:spacing w:before="184" w:line="276" w:lineRule="auto"/>
        <w:ind w:right="52"/>
        <w:jc w:val="both"/>
      </w:pPr>
      <w:r w:rsidRPr="0075002C">
        <w:t>5. Alteración del estado de alerta: Este se refiere a una mayor reactividad hacia estímulos, lo que puede incluir irritabilidad, problemas de concentración, hipervigilancia y respuesta exagerada a sobresaltos.</w:t>
      </w:r>
    </w:p>
    <w:p w14:paraId="3EFED601" w14:textId="77777777" w:rsidR="00E212EB" w:rsidRPr="0075002C" w:rsidRDefault="00853880">
      <w:pPr>
        <w:widowControl w:val="0"/>
        <w:spacing w:before="184" w:line="276" w:lineRule="auto"/>
        <w:ind w:right="52"/>
        <w:jc w:val="both"/>
      </w:pPr>
      <w:r w:rsidRPr="0075002C">
        <w:t xml:space="preserve">El autor referencia que, existen </w:t>
      </w:r>
      <w:r w:rsidRPr="0075002C">
        <w:rPr>
          <w:b/>
        </w:rPr>
        <w:t>factores de riesgo</w:t>
      </w:r>
      <w:r w:rsidRPr="0075002C">
        <w:rPr>
          <w:b/>
          <w:vertAlign w:val="superscript"/>
        </w:rPr>
        <w:footnoteReference w:id="1"/>
      </w:r>
      <w:r w:rsidRPr="0075002C">
        <w:rPr>
          <w:b/>
        </w:rPr>
        <w:t xml:space="preserve"> </w:t>
      </w:r>
      <w:r w:rsidRPr="0075002C">
        <w:t xml:space="preserve">pretraumáticos (antes de la situación traumática), peritraumáticos (durante la situación traumática) y postraumáticios (después de la situación traumática) que pueden aumentar la probabilidad de desarrollar TEPT. Algunos de ellos son: </w:t>
      </w:r>
    </w:p>
    <w:p w14:paraId="5164AADF" w14:textId="77777777" w:rsidR="00E212EB" w:rsidRPr="0075002C" w:rsidRDefault="00853880">
      <w:pPr>
        <w:spacing w:before="240" w:after="240"/>
        <w:jc w:val="center"/>
        <w:rPr>
          <w:i/>
          <w:iCs/>
          <w:sz w:val="22"/>
          <w:szCs w:val="22"/>
        </w:rPr>
      </w:pPr>
      <w:r w:rsidRPr="0075002C">
        <w:rPr>
          <w:b/>
          <w:i/>
          <w:iCs/>
          <w:sz w:val="22"/>
          <w:szCs w:val="22"/>
        </w:rPr>
        <w:t xml:space="preserve">Tabla no. 1 </w:t>
      </w:r>
      <w:r w:rsidRPr="0075002C">
        <w:rPr>
          <w:i/>
          <w:iCs/>
          <w:sz w:val="22"/>
          <w:szCs w:val="22"/>
        </w:rPr>
        <w:t>Factores de riesgo del estrés postraumático clasificados por la ocurrencia de la situación traumática</w:t>
      </w:r>
    </w:p>
    <w:sdt>
      <w:sdtPr>
        <w:tag w:val="goog_rdk_0"/>
        <w:id w:val="1708987653"/>
        <w:lock w:val="contentLocked"/>
      </w:sdtPr>
      <w:sdtEndPr/>
      <w:sdtContent>
        <w:tbl>
          <w:tblPr>
            <w:tblStyle w:val="a0"/>
            <w:tblW w:w="883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7"/>
            <w:gridCol w:w="2946"/>
            <w:gridCol w:w="2946"/>
          </w:tblGrid>
          <w:tr w:rsidR="00E212EB" w14:paraId="2E8175F4" w14:textId="77777777">
            <w:tc>
              <w:tcPr>
                <w:tcW w:w="2947" w:type="dxa"/>
                <w:shd w:val="clear" w:color="auto" w:fill="auto"/>
                <w:tcMar>
                  <w:top w:w="100" w:type="dxa"/>
                  <w:left w:w="100" w:type="dxa"/>
                  <w:bottom w:w="100" w:type="dxa"/>
                  <w:right w:w="100" w:type="dxa"/>
                </w:tcMar>
              </w:tcPr>
              <w:p w14:paraId="1DFC03EE" w14:textId="77777777" w:rsidR="00E212EB" w:rsidRDefault="00853880">
                <w:pPr>
                  <w:widowControl w:val="0"/>
                  <w:jc w:val="center"/>
                  <w:rPr>
                    <w:b/>
                    <w:sz w:val="22"/>
                    <w:szCs w:val="22"/>
                  </w:rPr>
                </w:pPr>
                <w:r>
                  <w:rPr>
                    <w:b/>
                    <w:sz w:val="22"/>
                    <w:szCs w:val="22"/>
                  </w:rPr>
                  <w:t>Pretraumáticos</w:t>
                </w:r>
              </w:p>
            </w:tc>
            <w:tc>
              <w:tcPr>
                <w:tcW w:w="2946" w:type="dxa"/>
                <w:shd w:val="clear" w:color="auto" w:fill="auto"/>
                <w:tcMar>
                  <w:top w:w="100" w:type="dxa"/>
                  <w:left w:w="100" w:type="dxa"/>
                  <w:bottom w:w="100" w:type="dxa"/>
                  <w:right w:w="100" w:type="dxa"/>
                </w:tcMar>
              </w:tcPr>
              <w:p w14:paraId="682F8FE9" w14:textId="77777777" w:rsidR="00E212EB" w:rsidRDefault="00853880">
                <w:pPr>
                  <w:widowControl w:val="0"/>
                  <w:jc w:val="center"/>
                  <w:rPr>
                    <w:b/>
                    <w:sz w:val="22"/>
                    <w:szCs w:val="22"/>
                  </w:rPr>
                </w:pPr>
                <w:r>
                  <w:rPr>
                    <w:b/>
                    <w:sz w:val="22"/>
                    <w:szCs w:val="22"/>
                  </w:rPr>
                  <w:t>Peritraumáticos</w:t>
                </w:r>
              </w:p>
            </w:tc>
            <w:tc>
              <w:tcPr>
                <w:tcW w:w="2946" w:type="dxa"/>
                <w:shd w:val="clear" w:color="auto" w:fill="auto"/>
                <w:tcMar>
                  <w:top w:w="100" w:type="dxa"/>
                  <w:left w:w="100" w:type="dxa"/>
                  <w:bottom w:w="100" w:type="dxa"/>
                  <w:right w:w="100" w:type="dxa"/>
                </w:tcMar>
              </w:tcPr>
              <w:p w14:paraId="03B0BE4E" w14:textId="77777777" w:rsidR="00E212EB" w:rsidRDefault="00853880">
                <w:pPr>
                  <w:widowControl w:val="0"/>
                  <w:jc w:val="center"/>
                  <w:rPr>
                    <w:b/>
                    <w:sz w:val="22"/>
                    <w:szCs w:val="22"/>
                  </w:rPr>
                </w:pPr>
                <w:r>
                  <w:rPr>
                    <w:b/>
                    <w:sz w:val="22"/>
                    <w:szCs w:val="22"/>
                  </w:rPr>
                  <w:t>Postraumáticos</w:t>
                </w:r>
              </w:p>
            </w:tc>
          </w:tr>
          <w:tr w:rsidR="00E212EB" w14:paraId="78A0F694" w14:textId="77777777">
            <w:tc>
              <w:tcPr>
                <w:tcW w:w="2947" w:type="dxa"/>
                <w:shd w:val="clear" w:color="auto" w:fill="auto"/>
                <w:tcMar>
                  <w:top w:w="100" w:type="dxa"/>
                  <w:left w:w="100" w:type="dxa"/>
                  <w:bottom w:w="100" w:type="dxa"/>
                  <w:right w:w="100" w:type="dxa"/>
                </w:tcMar>
              </w:tcPr>
              <w:p w14:paraId="3796CD49" w14:textId="77777777" w:rsidR="00E212EB" w:rsidRDefault="00853880">
                <w:pPr>
                  <w:spacing w:before="240" w:after="240"/>
                  <w:jc w:val="both"/>
                  <w:rPr>
                    <w:sz w:val="22"/>
                    <w:szCs w:val="22"/>
                  </w:rPr>
                </w:pPr>
                <w:r>
                  <w:rPr>
                    <w:b/>
                    <w:sz w:val="22"/>
                    <w:szCs w:val="22"/>
                  </w:rPr>
                  <w:t>Temperamentales,</w:t>
                </w:r>
                <w:r>
                  <w:rPr>
                    <w:sz w:val="22"/>
                    <w:szCs w:val="22"/>
                  </w:rPr>
                  <w:t xml:space="preserve"> como los problemas emocionales de la infancia en torno a la </w:t>
                </w:r>
                <w:r>
                  <w:rPr>
                    <w:sz w:val="22"/>
                    <w:szCs w:val="22"/>
                  </w:rPr>
                  <w:lastRenderedPageBreak/>
                  <w:t xml:space="preserve">edad de 6 años y los trastornos mentales previos. </w:t>
                </w:r>
              </w:p>
              <w:p w14:paraId="2F4E337A" w14:textId="77777777" w:rsidR="00E212EB" w:rsidRDefault="00853880">
                <w:pPr>
                  <w:spacing w:before="240" w:after="240"/>
                  <w:jc w:val="both"/>
                  <w:rPr>
                    <w:sz w:val="22"/>
                    <w:szCs w:val="22"/>
                  </w:rPr>
                </w:pPr>
                <w:r>
                  <w:rPr>
                    <w:b/>
                    <w:sz w:val="22"/>
                    <w:szCs w:val="22"/>
                  </w:rPr>
                  <w:t>Ambientales,</w:t>
                </w:r>
                <w:r>
                  <w:rPr>
                    <w:sz w:val="22"/>
                    <w:szCs w:val="22"/>
                  </w:rPr>
                  <w:t xml:space="preserve"> como un bajo nivel socioeconómico, una educación escasa, la exposición a un trauma previo (especialmente durante la niñez), una deficiencia de inteligencia, una condición racial/étnica minoritaria y una historia psiquiátrica familiar. </w:t>
                </w:r>
              </w:p>
            </w:tc>
            <w:tc>
              <w:tcPr>
                <w:tcW w:w="2946" w:type="dxa"/>
                <w:shd w:val="clear" w:color="auto" w:fill="auto"/>
                <w:tcMar>
                  <w:top w:w="100" w:type="dxa"/>
                  <w:left w:w="100" w:type="dxa"/>
                  <w:bottom w:w="100" w:type="dxa"/>
                  <w:right w:w="100" w:type="dxa"/>
                </w:tcMar>
              </w:tcPr>
              <w:p w14:paraId="66198D82" w14:textId="77777777" w:rsidR="00E212EB" w:rsidRDefault="00853880">
                <w:pPr>
                  <w:spacing w:before="240" w:after="240"/>
                  <w:jc w:val="both"/>
                  <w:rPr>
                    <w:sz w:val="22"/>
                    <w:szCs w:val="22"/>
                  </w:rPr>
                </w:pPr>
                <w:r>
                  <w:rPr>
                    <w:b/>
                    <w:sz w:val="22"/>
                    <w:szCs w:val="22"/>
                  </w:rPr>
                  <w:lastRenderedPageBreak/>
                  <w:t>Ambientales,</w:t>
                </w:r>
                <w:r>
                  <w:rPr>
                    <w:sz w:val="22"/>
                    <w:szCs w:val="22"/>
                  </w:rPr>
                  <w:t xml:space="preserve"> como la gravedad (dosis) del trauma (cuanto mayor es la </w:t>
                </w:r>
                <w:r>
                  <w:rPr>
                    <w:sz w:val="22"/>
                    <w:szCs w:val="22"/>
                  </w:rPr>
                  <w:lastRenderedPageBreak/>
                  <w:t xml:space="preserve">magnitud de trauma, mayor es la probabilidad de TEPT), el peligro vital percibido, las lesiones personales, la violencia interpersonal (especialmente el trauma perpetrado por un cuidador o al presenciar cómo se amenaza a un cuidador de los niños) y, para el personal militar, ser autor o testigo de atrocidades, o matar al enemigo. </w:t>
                </w:r>
              </w:p>
            </w:tc>
            <w:tc>
              <w:tcPr>
                <w:tcW w:w="2946" w:type="dxa"/>
                <w:shd w:val="clear" w:color="auto" w:fill="auto"/>
                <w:tcMar>
                  <w:top w:w="100" w:type="dxa"/>
                  <w:left w:w="100" w:type="dxa"/>
                  <w:bottom w:w="100" w:type="dxa"/>
                  <w:right w:w="100" w:type="dxa"/>
                </w:tcMar>
              </w:tcPr>
              <w:p w14:paraId="7D56AB49" w14:textId="77777777" w:rsidR="00E212EB" w:rsidRDefault="00853880">
                <w:pPr>
                  <w:spacing w:before="240" w:after="240"/>
                  <w:jc w:val="both"/>
                  <w:rPr>
                    <w:sz w:val="22"/>
                    <w:szCs w:val="22"/>
                  </w:rPr>
                </w:pPr>
                <w:r>
                  <w:rPr>
                    <w:b/>
                    <w:sz w:val="22"/>
                    <w:szCs w:val="22"/>
                  </w:rPr>
                  <w:lastRenderedPageBreak/>
                  <w:t>Temperamentales,</w:t>
                </w:r>
                <w:r>
                  <w:rPr>
                    <w:sz w:val="22"/>
                    <w:szCs w:val="22"/>
                  </w:rPr>
                  <w:t xml:space="preserve"> como las estrategias de afrontamiento inadecuadas </w:t>
                </w:r>
                <w:r>
                  <w:rPr>
                    <w:sz w:val="22"/>
                    <w:szCs w:val="22"/>
                  </w:rPr>
                  <w:lastRenderedPageBreak/>
                  <w:t xml:space="preserve">y el desarrollo de un trastorno de estrés agudo. </w:t>
                </w:r>
              </w:p>
              <w:p w14:paraId="00F6016A" w14:textId="77777777" w:rsidR="00E212EB" w:rsidRDefault="00853880">
                <w:pPr>
                  <w:spacing w:before="240" w:after="240"/>
                  <w:jc w:val="both"/>
                  <w:rPr>
                    <w:sz w:val="22"/>
                    <w:szCs w:val="22"/>
                  </w:rPr>
                </w:pPr>
                <w:r>
                  <w:rPr>
                    <w:b/>
                    <w:sz w:val="22"/>
                    <w:szCs w:val="22"/>
                  </w:rPr>
                  <w:t xml:space="preserve">Ambientales, </w:t>
                </w:r>
                <w:r>
                  <w:rPr>
                    <w:sz w:val="22"/>
                    <w:szCs w:val="22"/>
                  </w:rPr>
                  <w:t xml:space="preserve">como lo son la posterior exposición a recuerdos molestos repetitivos, a acontecimientos adversos posteriores y a pérdidas relacionadas con traumas financieros o de otra índole. </w:t>
                </w:r>
              </w:p>
            </w:tc>
          </w:tr>
        </w:tbl>
      </w:sdtContent>
    </w:sdt>
    <w:p w14:paraId="52207903" w14:textId="77777777" w:rsidR="00E212EB" w:rsidRPr="0075002C" w:rsidRDefault="00853880">
      <w:pPr>
        <w:spacing w:before="240" w:after="240"/>
        <w:jc w:val="center"/>
        <w:rPr>
          <w:i/>
          <w:iCs/>
          <w:sz w:val="22"/>
          <w:szCs w:val="22"/>
        </w:rPr>
      </w:pPr>
      <w:r w:rsidRPr="0075002C">
        <w:rPr>
          <w:i/>
          <w:iCs/>
          <w:sz w:val="20"/>
          <w:szCs w:val="20"/>
        </w:rPr>
        <w:lastRenderedPageBreak/>
        <w:t>Fuente: Elaboración del autor del proyecto a partir de la información del Manual Diagnóstico y Estadístico de los Trastornos Mentales (DSM-5)</w:t>
      </w:r>
    </w:p>
    <w:p w14:paraId="42CF4706" w14:textId="77777777" w:rsidR="00E212EB" w:rsidRPr="0075002C" w:rsidRDefault="00853880">
      <w:pPr>
        <w:widowControl w:val="0"/>
        <w:spacing w:before="184" w:line="276" w:lineRule="auto"/>
        <w:ind w:right="52"/>
        <w:jc w:val="both"/>
      </w:pPr>
      <w:r w:rsidRPr="0075002C">
        <w:t>El trastorno de estrés postraumático (TEPT) está influenciado por diversas dimensiones diagnósticas relacionadas con la cultura y el género, las cuales impactan tanto el riesgo de desarrollo como la severidad del trastorno. En el ámbito cultural, la aparición del TEPT puede variar significativamente en función del tipo de exposición traumática, que podría incluir situaciones extremas como el genocidio. Estas variaciones también dependen de la severidad del trastorno y del significado que las comunidades atribuyen a los eventos traumáticos. Por ejemplo, la incapacidad para realizar ritos funerarios tras un asesinato en masa puede intensificar el impacto emocional. Además, el contexto sociocultural, como vivir cerca de perpetradores no sancionados en un entorno postconflicto, tiene un efecto considerable en la experiencia y el tratamiento del TEPT.</w:t>
      </w:r>
    </w:p>
    <w:p w14:paraId="24E49057" w14:textId="77777777" w:rsidR="00E212EB" w:rsidRPr="0075002C" w:rsidRDefault="00853880">
      <w:pPr>
        <w:widowControl w:val="0"/>
        <w:spacing w:before="184" w:line="276" w:lineRule="auto"/>
        <w:ind w:right="52"/>
        <w:jc w:val="both"/>
      </w:pPr>
      <w:r w:rsidRPr="0075002C">
        <w:t>En términos de género, se ha observado que el TEPT es más prevalente en mujeres que en hombres a lo largo de sus vidas. Aparte de una mayor incidencia, las mujeres tienden a experimentar una duración más prolongada del trastorno. Esta mayor vulnerabilidad en el caso de las mujeres puede derivarse, en parte, de una mayor exposición a eventos traumáticos específicos, como la violación y otras formas de violencia interpersonal. Esto destaca la necesidad de un enfoque sensible al género en los diagnósticos y en el tratamiento del TEPT.</w:t>
      </w:r>
    </w:p>
    <w:p w14:paraId="6F82274E" w14:textId="77777777" w:rsidR="00E212EB" w:rsidRPr="0075002C" w:rsidRDefault="00853880">
      <w:pPr>
        <w:widowControl w:val="0"/>
        <w:spacing w:before="184" w:line="276" w:lineRule="auto"/>
        <w:ind w:right="52"/>
        <w:jc w:val="both"/>
      </w:pPr>
      <w:r w:rsidRPr="0075002C">
        <w:lastRenderedPageBreak/>
        <w:t>El diagnóstico de TEPT es complejo y requiere una evaluación minuciosa por profesionales de la salud mental. Para confirmar el diagnóstico, los síntomas deben persistir más de un mes y causar un deterioro significativo en la vida diaria del individuo. Esto implica que, además de la manifestación de síntomas como reviviscencias, evitación, cambios negativos en el estado de ánimo y reacciones de excitación, es fundamental considerar su impacto en las actividades diarias y la calidad de vida del paciente.</w:t>
      </w:r>
    </w:p>
    <w:p w14:paraId="6F2AC309" w14:textId="77777777" w:rsidR="00E212EB" w:rsidRPr="0075002C" w:rsidRDefault="00853880">
      <w:pPr>
        <w:widowControl w:val="0"/>
        <w:spacing w:before="184" w:line="276" w:lineRule="auto"/>
        <w:ind w:right="52"/>
        <w:jc w:val="both"/>
      </w:pPr>
      <w:r w:rsidRPr="0075002C">
        <w:t xml:space="preserve">Es crucial reconocer que el TEPT tiene múltiples consecuencias que influyen en la salud mental de quienes lo padecen. Entre las más preocupantes se encuentran la conducta suicida y niveles elevados de discapacidad en las esferas social, ocupacional y física. Los individuos diagnosticados con TEPT son un 80% más propensos a presentar síntomas que cumplen con los criterios para al menos otro trastorno mental. Esto incluye trastornos como la depresión, el trastorno bipolar, trastornos de ansiedad y trastornos por consumo de sustancias, lo que subraya la interrelación entre el TEPT y otros trastornos mentales. </w:t>
      </w:r>
    </w:p>
    <w:p w14:paraId="56891918" w14:textId="77777777" w:rsidR="00E212EB" w:rsidRPr="0075002C" w:rsidRDefault="00853880">
      <w:pPr>
        <w:widowControl w:val="0"/>
        <w:spacing w:before="184" w:line="276" w:lineRule="auto"/>
        <w:ind w:right="52"/>
        <w:jc w:val="both"/>
      </w:pPr>
      <w:r w:rsidRPr="0075002C">
        <w:t>La comprensión de estos factores culturales y de género es esencial para desarrollar intervenciones efectivas y personalizadas que aborden las necesidades específicas de los individuos afectados por el TEPT, promoviendo así una mejor salud mental y bienestar en estas poblaciones vulnerables.</w:t>
      </w:r>
    </w:p>
    <w:p w14:paraId="64948C0D" w14:textId="77777777" w:rsidR="00E212EB" w:rsidRPr="0075002C" w:rsidRDefault="00853880">
      <w:pPr>
        <w:widowControl w:val="0"/>
        <w:spacing w:before="184" w:line="276" w:lineRule="auto"/>
        <w:ind w:right="52"/>
        <w:jc w:val="both"/>
      </w:pPr>
      <w:r w:rsidRPr="0075002C">
        <w:t>Respecto a la población beneficiaria de la presente iniciativa, los primeros atendientes de emergencias como bomberos, policías, profesionales médicos y socorristas, son especialmente susceptibles al trastorno de estrés postraumático (TEPT) debido a la naturaleza intrínsecamente peligrosa y traumática de su trabajo. Esta exposición constante a situaciones extremas y la presión de salvar vidas incrementan el riesgo de desarrollar síntomas de TEPT. Además, es importante señalar que el TEPT también impacta a psicólogos y otros profesionales de la salud que operan en entornos de emergencia, éstos últimos enfrentan el desafío de manejar la angustia emocional de sus pacientes, lo que puede llevar a la aparición de "trauma vicario", un tipo de TEPT que resulta de la exposición continua al sufrimiento ajeno. El desgaste emocional que experimentan estos profesionales no solo afecta su salud mental, sino que también compromete su capacidad para ofrecer atención efectiva, lo que subraya la necesidad de apoyo y recursos adecuados para proteger su bienestar personal y profesional.</w:t>
      </w:r>
    </w:p>
    <w:p w14:paraId="31CDC2DD" w14:textId="77777777" w:rsidR="00E212EB" w:rsidRDefault="00E212EB">
      <w:pPr>
        <w:jc w:val="both"/>
        <w:rPr>
          <w:b/>
          <w:sz w:val="22"/>
          <w:szCs w:val="22"/>
        </w:rPr>
      </w:pPr>
    </w:p>
    <w:p w14:paraId="3DB96097" w14:textId="77777777" w:rsidR="00E212EB" w:rsidRPr="0075002C" w:rsidRDefault="00853880">
      <w:pPr>
        <w:jc w:val="both"/>
      </w:pPr>
      <w:r w:rsidRPr="0075002C">
        <w:rPr>
          <w:b/>
        </w:rPr>
        <w:t>Estrés postraumático en Bogotá</w:t>
      </w:r>
    </w:p>
    <w:p w14:paraId="0BBB6590" w14:textId="62746AAF" w:rsidR="00E212EB" w:rsidRPr="0075002C" w:rsidRDefault="00853880">
      <w:pPr>
        <w:widowControl w:val="0"/>
        <w:spacing w:before="184" w:line="276" w:lineRule="auto"/>
        <w:ind w:right="52"/>
        <w:jc w:val="both"/>
      </w:pPr>
      <w:r w:rsidRPr="0075002C">
        <w:t>El Estudio de Salud Mental en Bogotá realizado en 2023 revela que el *23.69%* de los habitantes de la ciudad enfrenta un riesgo de trastorno de estrés postraumático (TEPT), lo que se traduce en *1.720.519 personas. Este riesgo se relaciona con experiencias traumáticas o angustiantes. El estudio también investiga la existencia de **trastornos duales*, donde una persona presenta simultáneamente un trastorno por consumo de sustancias y un trastorno mental. Se establece una conexión entre el TEPT y el abuso problemático de alcohol y sustancias psicoactivas.</w:t>
      </w:r>
    </w:p>
    <w:p w14:paraId="2F33FD96" w14:textId="77777777" w:rsidR="00E212EB" w:rsidRPr="0075002C" w:rsidRDefault="00853880">
      <w:pPr>
        <w:widowControl w:val="0"/>
        <w:spacing w:before="184" w:line="276" w:lineRule="auto"/>
        <w:ind w:right="52"/>
        <w:jc w:val="both"/>
      </w:pPr>
      <w:r w:rsidRPr="0075002C">
        <w:t>De los diagnosticados con trastornos mentales, *8.69%* reporta un consumo riesgoso o perjudicial de alcohol; entre ellos, *27.79%* tiene probable TEPT, el principal trastorno relacionado con dicho consumo. Además, *37.03%* de quienes tienen diagnósticos de trastorno por consumo de sustancias psicoactivas presenta un probable TEPT, indicando nuevamente que este es el trastorno mental más asociado a problemas de consumo.</w:t>
      </w:r>
    </w:p>
    <w:p w14:paraId="789426C6" w14:textId="77777777" w:rsidR="00E212EB" w:rsidRPr="0075002C" w:rsidRDefault="00853880">
      <w:pPr>
        <w:widowControl w:val="0"/>
        <w:spacing w:before="184" w:line="276" w:lineRule="auto"/>
        <w:ind w:right="52"/>
        <w:jc w:val="both"/>
      </w:pPr>
      <w:r w:rsidRPr="0075002C">
        <w:t>En términos geográficos, las localidades con mayor incidencia de consumo problemático de alcohol y probable TEPT son Teusaquillo, Chapinero y Sumapaz, mientras que para el consumo de otras sustancias psicoactivas se destacan, Ciudad Bolívar, Rafael Uribe Uribe y Santa Fe. Este patrón señala la influencia del nivel socioeconómico en la aparición de trastornos duales relacionados con el TEPT en Bogotá, sugiriendo la necesidad de políticas de salud mental adaptadas a estas realidades territoriales.</w:t>
      </w:r>
    </w:p>
    <w:p w14:paraId="66A07E7A" w14:textId="77777777" w:rsidR="00E212EB" w:rsidRPr="0075002C" w:rsidRDefault="00853880">
      <w:pPr>
        <w:widowControl w:val="0"/>
        <w:spacing w:before="184" w:line="276" w:lineRule="auto"/>
        <w:ind w:right="52"/>
        <w:jc w:val="both"/>
      </w:pPr>
      <w:r w:rsidRPr="0075002C">
        <w:t>Es claro que el estudio enfatiza la importancia de abordar el trastorno de estrés postraumático (TEPT) como un tema de interés público, revelando que, aunque su diagnóstico oficial es menos frecuente, presenta alta prevalencia entre rasgos de salud mental en Bogotá. La investigación señala que los residentes en áreas inseguras están más expuestos a traumas que pueden provocar TEPT, lo que afecta su seguridad y bienestar. Por ello, es esencial implementar estrategias efectivas para prevenir y tratar el TEPT, especialmente en contextos donde la violencia y la ansiedad son comunes.</w:t>
      </w:r>
    </w:p>
    <w:p w14:paraId="1AAFF659" w14:textId="77777777" w:rsidR="00C66BFA" w:rsidRDefault="00C66BFA">
      <w:pPr>
        <w:jc w:val="both"/>
        <w:rPr>
          <w:b/>
          <w:sz w:val="22"/>
          <w:szCs w:val="22"/>
        </w:rPr>
      </w:pPr>
    </w:p>
    <w:p w14:paraId="2954691A" w14:textId="272D94BE" w:rsidR="00E212EB" w:rsidRPr="0075002C" w:rsidRDefault="00853880">
      <w:pPr>
        <w:jc w:val="both"/>
      </w:pPr>
      <w:r w:rsidRPr="0075002C">
        <w:rPr>
          <w:b/>
        </w:rPr>
        <w:t>Experiencias Internacionales y Modelos de Intervención</w:t>
      </w:r>
    </w:p>
    <w:p w14:paraId="2650C3EB" w14:textId="77777777" w:rsidR="00E212EB" w:rsidRPr="0075002C" w:rsidRDefault="00853880">
      <w:pPr>
        <w:widowControl w:val="0"/>
        <w:spacing w:before="184" w:line="276" w:lineRule="auto"/>
        <w:ind w:right="52"/>
        <w:jc w:val="both"/>
      </w:pPr>
      <w:r w:rsidRPr="0075002C">
        <w:lastRenderedPageBreak/>
        <w:t>El tratamiento del Trastorno de Estrés Postraumático (TEPT) se aborda internacionalmente con diversas estrategias. En EE.UU., el Programa de Atención al Trauma para Primeros Respondientes utiliza terapia cognitivo-conductual y apoyo entre pares. Europa implementa la Red Europea de Apoyo a Víctimas de Trauma, que coordina servicios de salud mental en varios países. En Australia, el Programa de Apoyo a Emergencias Psicológicas ofrece intervención temprana y asesoramiento para víctimas de desastres y trabajadores de emergencia. Estos modelos han demostrado eficacia en la reducción de síntomas de TEPT y en el bienestar de los afectados.</w:t>
      </w:r>
    </w:p>
    <w:p w14:paraId="0378CE10" w14:textId="77777777" w:rsidR="00E212EB" w:rsidRPr="0075002C" w:rsidRDefault="00E212EB">
      <w:pPr>
        <w:jc w:val="both"/>
        <w:rPr>
          <w:b/>
        </w:rPr>
      </w:pPr>
    </w:p>
    <w:p w14:paraId="4C85FE6C" w14:textId="77777777" w:rsidR="00E212EB" w:rsidRPr="0075002C" w:rsidRDefault="00853880">
      <w:pPr>
        <w:jc w:val="both"/>
      </w:pPr>
      <w:r w:rsidRPr="0075002C">
        <w:rPr>
          <w:b/>
        </w:rPr>
        <w:t>Programas de Apoyo para Personal de Emergencias</w:t>
      </w:r>
    </w:p>
    <w:p w14:paraId="1AEF839E" w14:textId="4E666001" w:rsidR="0075002C" w:rsidRDefault="00853880" w:rsidP="003C4087">
      <w:pPr>
        <w:widowControl w:val="0"/>
        <w:spacing w:line="276" w:lineRule="auto"/>
        <w:ind w:right="52"/>
        <w:jc w:val="both"/>
      </w:pPr>
      <w:r w:rsidRPr="0075002C">
        <w:t>Las políticas públicas para la gestión del TEPT y la salud mental en ciudades como Ciudad de México y Barcelona enfatizan un enfoque integral y coordinado. En Ciudad de México, el Programa de Atención Integral a Víctimas de Trauma ofrece psicoterapia y apoyo emocional, mejorando la calidad de vida y reduciendo el TEPT en poblaciones vulnerables. Por su parte, Barcelona implementa una estrategia de salud mental que coordina servicios de emergencia y organizaciones comunitarias para brindar apoyo psicológico a las víctimas de desastres, sirviendo como un modelo para otras ciudades en Europa.</w:t>
      </w:r>
    </w:p>
    <w:p w14:paraId="23A3F34F" w14:textId="77777777" w:rsidR="003C4087" w:rsidRPr="0075002C" w:rsidRDefault="003C4087" w:rsidP="003C4087">
      <w:pPr>
        <w:widowControl w:val="0"/>
        <w:spacing w:line="276" w:lineRule="auto"/>
        <w:ind w:right="52"/>
        <w:jc w:val="both"/>
      </w:pPr>
    </w:p>
    <w:p w14:paraId="43F20101" w14:textId="77777777" w:rsidR="00E212EB" w:rsidRPr="0075002C" w:rsidRDefault="00853880" w:rsidP="003C4087">
      <w:pPr>
        <w:jc w:val="both"/>
        <w:rPr>
          <w:b/>
        </w:rPr>
      </w:pPr>
      <w:r w:rsidRPr="0075002C">
        <w:rPr>
          <w:b/>
        </w:rPr>
        <w:t>Estrategias de Atención en Comunidades Afectadas por la Violencia</w:t>
      </w:r>
    </w:p>
    <w:p w14:paraId="361D60A6" w14:textId="77777777" w:rsidR="00E212EB" w:rsidRPr="0075002C" w:rsidRDefault="00E212EB" w:rsidP="003C4087">
      <w:pPr>
        <w:jc w:val="both"/>
        <w:rPr>
          <w:b/>
        </w:rPr>
      </w:pPr>
    </w:p>
    <w:p w14:paraId="20119F9E" w14:textId="77777777" w:rsidR="00E212EB" w:rsidRPr="0075002C" w:rsidRDefault="00853880" w:rsidP="003C4087">
      <w:pPr>
        <w:jc w:val="both"/>
      </w:pPr>
      <w:r w:rsidRPr="0075002C">
        <w:t>La atención a comunidades impactadas por la violencia requiere estrategias multifacéticas que aborden tanto el trauma individual como el impacto colectivo. Las experiencias de diferentes países ofrecen modelos valiosos para implementar una asistencia efectiva.</w:t>
      </w:r>
    </w:p>
    <w:p w14:paraId="5F2525AC" w14:textId="77777777" w:rsidR="00E212EB" w:rsidRPr="0075002C" w:rsidRDefault="00E212EB" w:rsidP="003C4087">
      <w:pPr>
        <w:jc w:val="both"/>
      </w:pPr>
    </w:p>
    <w:p w14:paraId="2F2316F2" w14:textId="77777777" w:rsidR="00E212EB" w:rsidRPr="0075002C" w:rsidRDefault="00853880" w:rsidP="003C4087">
      <w:pPr>
        <w:jc w:val="both"/>
      </w:pPr>
      <w:r w:rsidRPr="0075002C">
        <w:t>En Colombia, la Red Nacional de Atención Psicosocial para Víctimas de Violencia proporciona una gama de servicios, que incluye apoyo emocional, terapia grupal y programas de rehabilitación. Este modelo busca integrar diversos servicios y fortalecer redes comunitarias, con el objetivo de mejorar el bienestar psicológico y social de los afectados. Este enfoque integral es respaldado por el Gobierno de Colombia, que enfatiza la necesidad de un apoyo sostenible para las víctimas de la violencia (Gobierno de Colombia, 2022).</w:t>
      </w:r>
    </w:p>
    <w:p w14:paraId="7034051F" w14:textId="77777777" w:rsidR="00E212EB" w:rsidRPr="0075002C" w:rsidRDefault="00E212EB">
      <w:pPr>
        <w:jc w:val="both"/>
      </w:pPr>
    </w:p>
    <w:p w14:paraId="16B573D8" w14:textId="77777777" w:rsidR="00E212EB" w:rsidRPr="0075002C" w:rsidRDefault="00853880">
      <w:pPr>
        <w:jc w:val="both"/>
      </w:pPr>
      <w:r w:rsidRPr="0075002C">
        <w:t xml:space="preserve">Por otro lado, en Sudáfrica, el Programa de Apoyo Psicosocial para Comunidades Afectadas por la Violencia centra su atención en la resiliencia comunitaria. Este </w:t>
      </w:r>
      <w:r w:rsidRPr="0075002C">
        <w:lastRenderedPageBreak/>
        <w:t>programa ofrece capacitación a líderes comunitarios y proporciona apoyo psicológico tanto individual como grupal, además de promover actividades de desarrollo comunitario. El enfoque de este programa se dirige a aliviar los efectos del trauma, fomentando así una recuperación colectiva y un fortalecimiento del tejido social (South African Human Sciences Research Council, 2021).</w:t>
      </w:r>
    </w:p>
    <w:p w14:paraId="4A29E96E" w14:textId="77777777" w:rsidR="00E212EB" w:rsidRPr="0075002C" w:rsidRDefault="00E212EB">
      <w:pPr>
        <w:jc w:val="both"/>
      </w:pPr>
    </w:p>
    <w:p w14:paraId="50EB8CD4" w14:textId="68554ED3" w:rsidR="00E212EB" w:rsidRPr="0075002C" w:rsidRDefault="00853880">
      <w:pPr>
        <w:jc w:val="both"/>
      </w:pPr>
      <w:r w:rsidRPr="0075002C">
        <w:t>En México, la Estrategia Nacional para la Atención de Víctimas de Violencia presenta un modelo holístico que combina servicios de salud mental, asistencia legal y apoyo social. Esta estrategia ha mostrado resultados positivos, especialmente en la reducción de los síntomas del trastorno de estrés postraumático (TEPT) y en la promoción de una recuperación sostenible a largo plazo. La coordinación entre diversas instancias gubernamentales y organizaciones no gubernamentales se destaca como un factor clave para el éxito de la intervención (Gobierno de México, 2023).</w:t>
      </w:r>
    </w:p>
    <w:p w14:paraId="07AF8400" w14:textId="2BBDE86B" w:rsidR="00C66BFA" w:rsidRDefault="00853880" w:rsidP="00C66BFA">
      <w:pPr>
        <w:widowControl w:val="0"/>
        <w:spacing w:before="184" w:line="276" w:lineRule="auto"/>
        <w:ind w:right="52"/>
        <w:jc w:val="both"/>
      </w:pPr>
      <w:r w:rsidRPr="0075002C">
        <w:t>En resumen, el trastorno de estrés postraumático es una condición seria y compleja que surge como resultado de la exposición a eventos traumáticos. No solo afecta al individuo que lo padece, sino que también tiene repercusiones en su entorno. La identificación y el tratamiento adecuados del TEPT son esenciales para la recuperación y la mejora de la calidad de vida de quienes lo sufren.</w:t>
      </w:r>
      <w:bookmarkStart w:id="5" w:name="_heading=h.tyjcwt" w:colFirst="0" w:colLast="0"/>
      <w:bookmarkEnd w:id="5"/>
    </w:p>
    <w:p w14:paraId="607BD1F9" w14:textId="77777777" w:rsidR="0075002C" w:rsidRPr="0075002C" w:rsidRDefault="0075002C" w:rsidP="00C66BFA">
      <w:pPr>
        <w:widowControl w:val="0"/>
        <w:spacing w:before="184" w:line="276" w:lineRule="auto"/>
        <w:ind w:right="52"/>
        <w:jc w:val="both"/>
      </w:pPr>
    </w:p>
    <w:p w14:paraId="70CFC100" w14:textId="56B3DF45" w:rsidR="00C66BFA" w:rsidRPr="0075002C" w:rsidRDefault="00853880" w:rsidP="00C66BFA">
      <w:pPr>
        <w:pStyle w:val="Prrafodelista"/>
        <w:widowControl w:val="0"/>
        <w:numPr>
          <w:ilvl w:val="0"/>
          <w:numId w:val="8"/>
        </w:numPr>
        <w:spacing w:line="276" w:lineRule="auto"/>
        <w:ind w:left="426" w:right="52" w:hanging="426"/>
        <w:jc w:val="both"/>
      </w:pPr>
      <w:r w:rsidRPr="0075002C">
        <w:rPr>
          <w:b/>
        </w:rPr>
        <w:t xml:space="preserve">MARCO </w:t>
      </w:r>
      <w:r w:rsidR="00C66BFA" w:rsidRPr="0075002C">
        <w:rPr>
          <w:b/>
        </w:rPr>
        <w:t>NORMATIVO:</w:t>
      </w:r>
    </w:p>
    <w:p w14:paraId="25E0A2B4" w14:textId="77777777" w:rsidR="00C66BFA" w:rsidRPr="0075002C" w:rsidRDefault="00C66BFA" w:rsidP="00C66BFA">
      <w:pPr>
        <w:pStyle w:val="Prrafodelista"/>
        <w:widowControl w:val="0"/>
        <w:spacing w:line="276" w:lineRule="auto"/>
        <w:ind w:left="426" w:right="52"/>
        <w:jc w:val="both"/>
      </w:pPr>
    </w:p>
    <w:p w14:paraId="04138C1B" w14:textId="5024184B" w:rsidR="00E212EB" w:rsidRPr="0075002C" w:rsidRDefault="00853880" w:rsidP="00C66BFA">
      <w:pPr>
        <w:jc w:val="both"/>
      </w:pPr>
      <w:r w:rsidRPr="0075002C">
        <w:t xml:space="preserve">El autor del proyecto ha planteado que las normas que soportan la </w:t>
      </w:r>
      <w:r w:rsidR="00C66BFA" w:rsidRPr="0075002C">
        <w:t>gestión</w:t>
      </w:r>
      <w:r w:rsidRPr="0075002C">
        <w:t>, adopción e implementación de la iniciativa son:</w:t>
      </w:r>
    </w:p>
    <w:p w14:paraId="33204347" w14:textId="77777777" w:rsidR="00C66BFA" w:rsidRDefault="00C66BFA">
      <w:pPr>
        <w:jc w:val="both"/>
        <w:rPr>
          <w:sz w:val="22"/>
          <w:szCs w:val="22"/>
        </w:rPr>
      </w:pPr>
    </w:p>
    <w:p w14:paraId="7CF29A3B" w14:textId="77777777" w:rsidR="00E212EB" w:rsidRPr="0075002C" w:rsidRDefault="00853880">
      <w:pPr>
        <w:numPr>
          <w:ilvl w:val="0"/>
          <w:numId w:val="7"/>
        </w:numPr>
        <w:spacing w:line="259" w:lineRule="auto"/>
        <w:rPr>
          <w:b/>
        </w:rPr>
      </w:pPr>
      <w:r w:rsidRPr="0075002C">
        <w:rPr>
          <w:b/>
        </w:rPr>
        <w:t>Fundamentos Constitucionales y Legales</w:t>
      </w:r>
    </w:p>
    <w:p w14:paraId="0213D302" w14:textId="77777777" w:rsidR="00E212EB" w:rsidRDefault="00E212EB">
      <w:pPr>
        <w:spacing w:line="259" w:lineRule="auto"/>
        <w:ind w:left="720"/>
        <w:rPr>
          <w:b/>
          <w:sz w:val="22"/>
          <w:szCs w:val="22"/>
        </w:rPr>
      </w:pPr>
    </w:p>
    <w:p w14:paraId="4D9293B8" w14:textId="77777777" w:rsidR="00E212EB" w:rsidRDefault="00853880">
      <w:pPr>
        <w:spacing w:line="259" w:lineRule="auto"/>
        <w:jc w:val="center"/>
        <w:rPr>
          <w:sz w:val="22"/>
          <w:szCs w:val="22"/>
        </w:rPr>
      </w:pPr>
      <w:r>
        <w:rPr>
          <w:b/>
          <w:sz w:val="22"/>
          <w:szCs w:val="22"/>
        </w:rPr>
        <w:t xml:space="preserve">Tabla no. 1. </w:t>
      </w:r>
      <w:r>
        <w:rPr>
          <w:sz w:val="22"/>
          <w:szCs w:val="22"/>
        </w:rPr>
        <w:t>Normas de orden nacional</w:t>
      </w:r>
    </w:p>
    <w:p w14:paraId="0B39E931" w14:textId="77777777" w:rsidR="00E212EB" w:rsidRDefault="00E212EB">
      <w:pPr>
        <w:spacing w:line="259" w:lineRule="auto"/>
        <w:rPr>
          <w:b/>
          <w:sz w:val="22"/>
          <w:szCs w:val="22"/>
        </w:rPr>
      </w:pPr>
    </w:p>
    <w:tbl>
      <w:tblPr>
        <w:tblStyle w:val="a1"/>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1"/>
        <w:gridCol w:w="8087"/>
      </w:tblGrid>
      <w:tr w:rsidR="00E212EB" w14:paraId="59EAFCA5" w14:textId="77777777">
        <w:trPr>
          <w:trHeight w:val="285"/>
        </w:trPr>
        <w:tc>
          <w:tcPr>
            <w:tcW w:w="7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B3C422" w14:textId="77777777" w:rsidR="00E212EB" w:rsidRDefault="00853880">
            <w:pPr>
              <w:spacing w:line="276" w:lineRule="auto"/>
              <w:jc w:val="center"/>
              <w:rPr>
                <w:b/>
                <w:sz w:val="22"/>
                <w:szCs w:val="22"/>
              </w:rPr>
            </w:pPr>
            <w:r>
              <w:rPr>
                <w:b/>
                <w:sz w:val="22"/>
                <w:szCs w:val="22"/>
              </w:rPr>
              <w:t>AÑO</w:t>
            </w:r>
          </w:p>
        </w:tc>
        <w:tc>
          <w:tcPr>
            <w:tcW w:w="808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6782331" w14:textId="77777777" w:rsidR="00E212EB" w:rsidRDefault="00853880">
            <w:pPr>
              <w:spacing w:line="276" w:lineRule="auto"/>
              <w:jc w:val="center"/>
              <w:rPr>
                <w:b/>
                <w:sz w:val="22"/>
                <w:szCs w:val="22"/>
              </w:rPr>
            </w:pPr>
            <w:r>
              <w:rPr>
                <w:b/>
                <w:sz w:val="22"/>
                <w:szCs w:val="22"/>
              </w:rPr>
              <w:t>NORMAS DE ORDEN NACIONAL</w:t>
            </w:r>
          </w:p>
        </w:tc>
      </w:tr>
      <w:tr w:rsidR="00E212EB" w14:paraId="64CD8D00" w14:textId="77777777">
        <w:trPr>
          <w:trHeight w:val="205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6EB2AB9" w14:textId="77777777" w:rsidR="00E212EB" w:rsidRDefault="00853880">
            <w:pPr>
              <w:spacing w:line="276" w:lineRule="auto"/>
              <w:jc w:val="center"/>
              <w:rPr>
                <w:b/>
                <w:sz w:val="22"/>
                <w:szCs w:val="22"/>
              </w:rPr>
            </w:pPr>
            <w:r>
              <w:rPr>
                <w:b/>
                <w:sz w:val="22"/>
                <w:szCs w:val="22"/>
              </w:rPr>
              <w:lastRenderedPageBreak/>
              <w:t>1991</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26D2BA73" w14:textId="77777777" w:rsidR="00E212EB" w:rsidRDefault="00853880">
            <w:pPr>
              <w:spacing w:line="276" w:lineRule="auto"/>
              <w:jc w:val="both"/>
              <w:rPr>
                <w:sz w:val="22"/>
                <w:szCs w:val="22"/>
              </w:rPr>
            </w:pPr>
            <w:r>
              <w:rPr>
                <w:sz w:val="22"/>
                <w:szCs w:val="22"/>
              </w:rPr>
              <w:t xml:space="preserve">Con la creación de la </w:t>
            </w:r>
            <w:r>
              <w:rPr>
                <w:b/>
                <w:sz w:val="22"/>
                <w:szCs w:val="22"/>
              </w:rPr>
              <w:t>Constitución de 1991</w:t>
            </w:r>
            <w:r>
              <w:rPr>
                <w:sz w:val="22"/>
                <w:szCs w:val="22"/>
              </w:rPr>
              <w:t>, Colombia se convirtió en un país garantista con relación a los derechos fundamentales, uno de los ejes que adoptó es el cuidado de la Salud Mental, con el fin de garantizar el ejercicio pleno del Derecho a la población colombiana, además de la protección a los niños, niñas y adolescentes contra cualquier forma de violencia.</w:t>
            </w:r>
          </w:p>
          <w:p w14:paraId="7D478CF0" w14:textId="77777777" w:rsidR="00E212EB" w:rsidRDefault="00E212EB">
            <w:pPr>
              <w:spacing w:line="276" w:lineRule="auto"/>
              <w:jc w:val="both"/>
              <w:rPr>
                <w:b/>
                <w:sz w:val="22"/>
                <w:szCs w:val="22"/>
              </w:rPr>
            </w:pPr>
          </w:p>
          <w:p w14:paraId="3CF6D81C" w14:textId="77777777" w:rsidR="00E212EB" w:rsidRDefault="00853880">
            <w:pPr>
              <w:shd w:val="clear" w:color="auto" w:fill="FFFFFF"/>
              <w:spacing w:line="276" w:lineRule="auto"/>
              <w:jc w:val="both"/>
              <w:rPr>
                <w:sz w:val="22"/>
                <w:szCs w:val="22"/>
              </w:rPr>
            </w:pPr>
            <w:r>
              <w:rPr>
                <w:sz w:val="22"/>
                <w:szCs w:val="22"/>
              </w:rPr>
              <w:t>El derecho fundamental a la salud mental ha sido desarrollado en diferentes instrumentos internacionales con el fin de garantizar y proteger de manera más adecuada y eficiente la población, un ejemplo claro de estos instrumentos es el Bloque de Constitucionalidad.</w:t>
            </w:r>
          </w:p>
        </w:tc>
      </w:tr>
      <w:tr w:rsidR="00E212EB" w14:paraId="5B91BFFD"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CA7293E" w14:textId="77777777" w:rsidR="00E212EB" w:rsidRDefault="00853880">
            <w:pPr>
              <w:spacing w:line="276" w:lineRule="auto"/>
              <w:jc w:val="center"/>
              <w:rPr>
                <w:b/>
                <w:sz w:val="22"/>
                <w:szCs w:val="22"/>
              </w:rPr>
            </w:pPr>
            <w:r>
              <w:rPr>
                <w:b/>
                <w:sz w:val="22"/>
                <w:szCs w:val="22"/>
              </w:rPr>
              <w:t>1993</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73E60D1B" w14:textId="77777777" w:rsidR="00E212EB" w:rsidRDefault="00853880">
            <w:pPr>
              <w:spacing w:line="276" w:lineRule="auto"/>
              <w:jc w:val="both"/>
              <w:rPr>
                <w:sz w:val="22"/>
                <w:szCs w:val="22"/>
              </w:rPr>
            </w:pPr>
            <w:r>
              <w:rPr>
                <w:sz w:val="22"/>
                <w:szCs w:val="22"/>
              </w:rPr>
              <w:t xml:space="preserve">Con la expedición de la </w:t>
            </w:r>
            <w:r>
              <w:rPr>
                <w:b/>
                <w:sz w:val="22"/>
                <w:szCs w:val="22"/>
              </w:rPr>
              <w:t>Ley 100</w:t>
            </w:r>
            <w:r>
              <w:rPr>
                <w:sz w:val="22"/>
                <w:szCs w:val="22"/>
              </w:rPr>
              <w:t xml:space="preserve"> se creó el sistema social integral, como un conjunto de mecanismos que incluyen normas, instituciones y procedimientos que buscan dar cumplimiento a los fines esenciales del Estado, como lo es la protección a los derechos fundamentales, entre ellos, la dignidad humana y la salud.</w:t>
            </w:r>
          </w:p>
        </w:tc>
      </w:tr>
      <w:tr w:rsidR="00E212EB" w14:paraId="366208ED"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17F3E6E" w14:textId="77777777" w:rsidR="00E212EB" w:rsidRDefault="00853880">
            <w:pPr>
              <w:spacing w:line="276" w:lineRule="auto"/>
              <w:jc w:val="center"/>
              <w:rPr>
                <w:b/>
                <w:sz w:val="22"/>
                <w:szCs w:val="22"/>
              </w:rPr>
            </w:pPr>
            <w:r>
              <w:rPr>
                <w:b/>
                <w:sz w:val="22"/>
                <w:szCs w:val="22"/>
              </w:rPr>
              <w:t>2003</w:t>
            </w:r>
          </w:p>
          <w:p w14:paraId="098ABC8F" w14:textId="77777777" w:rsidR="00E212EB" w:rsidRDefault="00853880">
            <w:pPr>
              <w:spacing w:line="276" w:lineRule="auto"/>
              <w:rPr>
                <w:sz w:val="22"/>
                <w:szCs w:val="22"/>
              </w:rPr>
            </w:pPr>
            <w:r>
              <w:rPr>
                <w:sz w:val="22"/>
                <w:szCs w:val="22"/>
              </w:rPr>
              <w:t xml:space="preserve"> </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2A706F14" w14:textId="77777777" w:rsidR="00E212EB" w:rsidRDefault="00853880">
            <w:pPr>
              <w:spacing w:line="276" w:lineRule="auto"/>
              <w:rPr>
                <w:sz w:val="22"/>
                <w:szCs w:val="22"/>
              </w:rPr>
            </w:pPr>
            <w:r>
              <w:rPr>
                <w:sz w:val="22"/>
                <w:szCs w:val="22"/>
              </w:rPr>
              <w:t xml:space="preserve">Con la </w:t>
            </w:r>
            <w:r>
              <w:rPr>
                <w:b/>
                <w:sz w:val="22"/>
                <w:szCs w:val="22"/>
              </w:rPr>
              <w:t>Ley 823</w:t>
            </w:r>
            <w:r>
              <w:rPr>
                <w:sz w:val="22"/>
                <w:szCs w:val="22"/>
              </w:rPr>
              <w:t xml:space="preserve"> del año referido, el Estado busca generar prevención y protección a las mujeres que han sido víctimas de cualquier tipo de violencia, incrementando el acceso de las mismas a los servicios de salud con un enfoque de cuidado.</w:t>
            </w:r>
          </w:p>
        </w:tc>
      </w:tr>
      <w:tr w:rsidR="00E212EB" w14:paraId="6A5A88DD"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9FD4632" w14:textId="77777777" w:rsidR="00E212EB" w:rsidRDefault="00853880">
            <w:pPr>
              <w:spacing w:line="276" w:lineRule="auto"/>
              <w:jc w:val="center"/>
              <w:rPr>
                <w:b/>
                <w:sz w:val="22"/>
                <w:szCs w:val="22"/>
              </w:rPr>
            </w:pPr>
            <w:r>
              <w:rPr>
                <w:b/>
                <w:sz w:val="22"/>
                <w:szCs w:val="22"/>
              </w:rPr>
              <w:t>2006</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347AE972" w14:textId="77777777" w:rsidR="00E212EB" w:rsidRDefault="00853880">
            <w:pPr>
              <w:spacing w:line="276" w:lineRule="auto"/>
              <w:jc w:val="both"/>
              <w:rPr>
                <w:sz w:val="22"/>
                <w:szCs w:val="22"/>
              </w:rPr>
            </w:pPr>
            <w:r>
              <w:rPr>
                <w:sz w:val="22"/>
                <w:szCs w:val="22"/>
              </w:rPr>
              <w:t xml:space="preserve">El </w:t>
            </w:r>
            <w:r>
              <w:rPr>
                <w:b/>
                <w:sz w:val="22"/>
                <w:szCs w:val="22"/>
              </w:rPr>
              <w:t>Código de Infancia y Adolescencia,</w:t>
            </w:r>
            <w:r>
              <w:rPr>
                <w:sz w:val="22"/>
                <w:szCs w:val="22"/>
              </w:rPr>
              <w:t xml:space="preserve"> garantiza el pleno goce de los derechos fundamentales de los niños, niñas y adolescentes, esté es creado con el fin de proteger con normas no restrictivas a los menores y buscando la felicidad, el amor y la compresión.</w:t>
            </w:r>
          </w:p>
        </w:tc>
      </w:tr>
      <w:tr w:rsidR="00E212EB" w14:paraId="76084A0C"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E4166F2" w14:textId="77777777" w:rsidR="00E212EB" w:rsidRDefault="00853880">
            <w:pPr>
              <w:spacing w:line="276" w:lineRule="auto"/>
              <w:jc w:val="center"/>
              <w:rPr>
                <w:b/>
                <w:sz w:val="22"/>
                <w:szCs w:val="22"/>
              </w:rPr>
            </w:pPr>
            <w:r>
              <w:rPr>
                <w:b/>
                <w:sz w:val="22"/>
                <w:szCs w:val="22"/>
              </w:rPr>
              <w:t>2008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1E171188" w14:textId="77777777" w:rsidR="00E212EB" w:rsidRDefault="00853880">
            <w:pPr>
              <w:spacing w:line="276" w:lineRule="auto"/>
              <w:jc w:val="both"/>
              <w:rPr>
                <w:sz w:val="22"/>
                <w:szCs w:val="22"/>
              </w:rPr>
            </w:pPr>
            <w:r>
              <w:rPr>
                <w:sz w:val="22"/>
                <w:szCs w:val="22"/>
              </w:rPr>
              <w:t>En la normatividad vigente para la prevención y cuidado de cualquier tipo de violencia en contra de las mujeres, se encuentra la</w:t>
            </w:r>
            <w:r>
              <w:rPr>
                <w:b/>
                <w:sz w:val="22"/>
                <w:szCs w:val="22"/>
              </w:rPr>
              <w:t xml:space="preserve"> Ley 1257 de 2008, </w:t>
            </w:r>
            <w:r>
              <w:rPr>
                <w:sz w:val="22"/>
                <w:szCs w:val="22"/>
              </w:rPr>
              <w:t>la cual tiene el deber de sancionar las diferentes violencias a las cuales están expuestas las mujeres en su diario vivir.</w:t>
            </w:r>
          </w:p>
        </w:tc>
      </w:tr>
      <w:tr w:rsidR="00E212EB" w14:paraId="64961AFC" w14:textId="77777777">
        <w:trPr>
          <w:trHeight w:val="52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70D9EAE" w14:textId="77777777" w:rsidR="00E212EB" w:rsidRDefault="00853880">
            <w:pPr>
              <w:spacing w:line="276" w:lineRule="auto"/>
              <w:jc w:val="center"/>
              <w:rPr>
                <w:b/>
                <w:sz w:val="22"/>
                <w:szCs w:val="22"/>
              </w:rPr>
            </w:pPr>
            <w:r>
              <w:rPr>
                <w:b/>
                <w:sz w:val="22"/>
                <w:szCs w:val="22"/>
              </w:rPr>
              <w:t>2008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208D377B" w14:textId="77777777" w:rsidR="00E212EB" w:rsidRDefault="00853880">
            <w:pPr>
              <w:spacing w:line="276" w:lineRule="auto"/>
              <w:jc w:val="both"/>
              <w:rPr>
                <w:sz w:val="22"/>
                <w:szCs w:val="22"/>
              </w:rPr>
            </w:pPr>
            <w:r>
              <w:rPr>
                <w:sz w:val="22"/>
                <w:szCs w:val="22"/>
              </w:rPr>
              <w:t>La</w:t>
            </w:r>
            <w:r>
              <w:rPr>
                <w:b/>
                <w:sz w:val="22"/>
                <w:szCs w:val="22"/>
              </w:rPr>
              <w:t xml:space="preserve"> Resolución 2646 </w:t>
            </w:r>
            <w:r>
              <w:rPr>
                <w:sz w:val="22"/>
                <w:szCs w:val="22"/>
              </w:rPr>
              <w:t>busca identificar, evaluar y prevenir factores de riesgo psicosocial en el trabajo.</w:t>
            </w:r>
          </w:p>
        </w:tc>
      </w:tr>
      <w:tr w:rsidR="00E212EB" w14:paraId="41077BAD" w14:textId="77777777">
        <w:trPr>
          <w:trHeight w:val="103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D962350" w14:textId="77777777" w:rsidR="00E212EB" w:rsidRDefault="00853880">
            <w:pPr>
              <w:spacing w:line="276" w:lineRule="auto"/>
              <w:jc w:val="center"/>
              <w:rPr>
                <w:b/>
                <w:sz w:val="22"/>
                <w:szCs w:val="22"/>
              </w:rPr>
            </w:pPr>
            <w:r>
              <w:rPr>
                <w:b/>
                <w:sz w:val="22"/>
                <w:szCs w:val="22"/>
              </w:rPr>
              <w:t>2011</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33D5B83D" w14:textId="77777777" w:rsidR="00E212EB" w:rsidRDefault="00853880">
            <w:pPr>
              <w:spacing w:line="276" w:lineRule="auto"/>
              <w:jc w:val="both"/>
              <w:rPr>
                <w:sz w:val="22"/>
                <w:szCs w:val="22"/>
              </w:rPr>
            </w:pPr>
            <w:r>
              <w:rPr>
                <w:sz w:val="22"/>
                <w:szCs w:val="22"/>
              </w:rPr>
              <w:t>El nacimiento a la vida jurídica de la</w:t>
            </w:r>
            <w:r>
              <w:rPr>
                <w:b/>
                <w:sz w:val="22"/>
                <w:szCs w:val="22"/>
              </w:rPr>
              <w:t xml:space="preserve"> Ley 1448 </w:t>
            </w:r>
            <w:r>
              <w:rPr>
                <w:sz w:val="22"/>
                <w:szCs w:val="22"/>
              </w:rPr>
              <w:t xml:space="preserve">trae consigo la creación de </w:t>
            </w:r>
            <w:r>
              <w:rPr>
                <w:b/>
                <w:sz w:val="22"/>
                <w:szCs w:val="22"/>
              </w:rPr>
              <w:t>servicios de ayuda a la salud mental</w:t>
            </w:r>
            <w:r>
              <w:rPr>
                <w:sz w:val="22"/>
                <w:szCs w:val="22"/>
              </w:rPr>
              <w:t xml:space="preserve"> de la población, generando espacios en donde se encuentran profesionales en psicología y psiquiatría, que tiene como fin garantizar el adecuado desarrollo de la integralidad de la población. </w:t>
            </w:r>
          </w:p>
          <w:p w14:paraId="2909BF86" w14:textId="77777777" w:rsidR="00E212EB" w:rsidRDefault="00E212EB">
            <w:pPr>
              <w:spacing w:line="276" w:lineRule="auto"/>
              <w:jc w:val="both"/>
              <w:rPr>
                <w:sz w:val="22"/>
                <w:szCs w:val="22"/>
              </w:rPr>
            </w:pPr>
          </w:p>
          <w:p w14:paraId="76053677" w14:textId="77777777" w:rsidR="00E212EB" w:rsidRDefault="00853880">
            <w:pPr>
              <w:spacing w:line="276" w:lineRule="auto"/>
              <w:jc w:val="both"/>
              <w:rPr>
                <w:sz w:val="22"/>
                <w:szCs w:val="22"/>
              </w:rPr>
            </w:pPr>
            <w:r>
              <w:rPr>
                <w:sz w:val="22"/>
                <w:szCs w:val="22"/>
              </w:rPr>
              <w:t xml:space="preserve">El </w:t>
            </w:r>
            <w:r>
              <w:rPr>
                <w:b/>
                <w:sz w:val="22"/>
                <w:szCs w:val="22"/>
              </w:rPr>
              <w:t>Decreto 4800</w:t>
            </w:r>
            <w:r>
              <w:rPr>
                <w:sz w:val="22"/>
                <w:szCs w:val="22"/>
              </w:rPr>
              <w:t xml:space="preserve"> “Por el cual se reglamenta la Ley </w:t>
            </w:r>
            <w:hyperlink r:id="rId9" w:anchor="0">
              <w:r>
                <w:rPr>
                  <w:sz w:val="22"/>
                  <w:szCs w:val="22"/>
                </w:rPr>
                <w:t>1448</w:t>
              </w:r>
            </w:hyperlink>
            <w:r>
              <w:rPr>
                <w:sz w:val="22"/>
                <w:szCs w:val="22"/>
              </w:rPr>
              <w:t xml:space="preserve"> de 2011 y se dictan otras disposiciones” y que da vida al Programa de atención psicosocial y salud integral a víctimas.</w:t>
            </w:r>
          </w:p>
        </w:tc>
      </w:tr>
      <w:tr w:rsidR="00E212EB" w14:paraId="510AEDD8" w14:textId="77777777">
        <w:trPr>
          <w:trHeight w:val="180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7206CD8" w14:textId="77777777" w:rsidR="00E212EB" w:rsidRDefault="00853880">
            <w:pPr>
              <w:spacing w:line="276" w:lineRule="auto"/>
              <w:jc w:val="center"/>
              <w:rPr>
                <w:b/>
                <w:sz w:val="22"/>
                <w:szCs w:val="22"/>
              </w:rPr>
            </w:pPr>
            <w:r>
              <w:rPr>
                <w:b/>
                <w:sz w:val="22"/>
                <w:szCs w:val="22"/>
              </w:rPr>
              <w:lastRenderedPageBreak/>
              <w:t>2013</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11FC81DF" w14:textId="77777777" w:rsidR="00E212EB" w:rsidRDefault="00853880">
            <w:pPr>
              <w:spacing w:line="276" w:lineRule="auto"/>
              <w:jc w:val="both"/>
              <w:rPr>
                <w:sz w:val="22"/>
                <w:szCs w:val="22"/>
              </w:rPr>
            </w:pPr>
            <w:r>
              <w:rPr>
                <w:sz w:val="22"/>
                <w:szCs w:val="22"/>
              </w:rPr>
              <w:t>La vigencia de las</w:t>
            </w:r>
            <w:r>
              <w:rPr>
                <w:b/>
                <w:sz w:val="22"/>
                <w:szCs w:val="22"/>
              </w:rPr>
              <w:t xml:space="preserve"> Leyes 1616 y 1639 </w:t>
            </w:r>
            <w:r>
              <w:rPr>
                <w:sz w:val="22"/>
                <w:szCs w:val="22"/>
              </w:rPr>
              <w:t>tienen como enfoque fundamental la salud pública, el bienestar general de las personas, el mejoramiento de la calidad de vida y la atención integral a las víctimas de crímenes con ácido, álcalis o sustancias similares o corrosivas que generen daño.</w:t>
            </w:r>
          </w:p>
          <w:p w14:paraId="1F0F14F7" w14:textId="77777777" w:rsidR="00E212EB" w:rsidRDefault="00E212EB">
            <w:pPr>
              <w:spacing w:line="276" w:lineRule="auto"/>
              <w:jc w:val="both"/>
              <w:rPr>
                <w:b/>
                <w:sz w:val="22"/>
                <w:szCs w:val="22"/>
              </w:rPr>
            </w:pPr>
          </w:p>
          <w:p w14:paraId="20A4101D" w14:textId="77777777" w:rsidR="00E212EB" w:rsidRDefault="00853880">
            <w:pPr>
              <w:spacing w:line="276" w:lineRule="auto"/>
              <w:jc w:val="both"/>
              <w:rPr>
                <w:b/>
                <w:sz w:val="22"/>
                <w:szCs w:val="22"/>
              </w:rPr>
            </w:pPr>
            <w:r>
              <w:rPr>
                <w:sz w:val="22"/>
                <w:szCs w:val="22"/>
              </w:rPr>
              <w:t xml:space="preserve">Cabe resaltar, la </w:t>
            </w:r>
            <w:r>
              <w:rPr>
                <w:b/>
                <w:sz w:val="22"/>
                <w:szCs w:val="22"/>
              </w:rPr>
              <w:t xml:space="preserve">Ley 1616 establece la salud mental como un bien de interés y PRIORIDAD NACIONAL, es un derecho fundamental y un tema PRIORITARIO DE SALÚD PÚBLICA. </w:t>
            </w:r>
          </w:p>
        </w:tc>
      </w:tr>
      <w:tr w:rsidR="00E212EB" w14:paraId="72B16FEA" w14:textId="77777777">
        <w:trPr>
          <w:trHeight w:val="52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B5351FC" w14:textId="77777777" w:rsidR="00E212EB" w:rsidRDefault="00853880">
            <w:pPr>
              <w:spacing w:line="276" w:lineRule="auto"/>
              <w:jc w:val="center"/>
              <w:rPr>
                <w:b/>
                <w:sz w:val="22"/>
                <w:szCs w:val="22"/>
              </w:rPr>
            </w:pPr>
            <w:r>
              <w:rPr>
                <w:b/>
                <w:sz w:val="22"/>
                <w:szCs w:val="22"/>
              </w:rPr>
              <w:t>2014</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367CF435" w14:textId="77777777" w:rsidR="00E212EB" w:rsidRDefault="00853880">
            <w:pPr>
              <w:spacing w:line="276" w:lineRule="auto"/>
              <w:jc w:val="both"/>
              <w:rPr>
                <w:sz w:val="22"/>
                <w:szCs w:val="22"/>
              </w:rPr>
            </w:pPr>
            <w:r>
              <w:rPr>
                <w:sz w:val="22"/>
                <w:szCs w:val="22"/>
              </w:rPr>
              <w:t xml:space="preserve">Con el nacimiento del </w:t>
            </w:r>
            <w:r>
              <w:rPr>
                <w:b/>
                <w:sz w:val="22"/>
                <w:szCs w:val="22"/>
              </w:rPr>
              <w:t xml:space="preserve">Decreto 1477 </w:t>
            </w:r>
            <w:r>
              <w:rPr>
                <w:sz w:val="22"/>
                <w:szCs w:val="22"/>
              </w:rPr>
              <w:t>expedida por el Ministerio de Trabajo, se dictaminan las nuevas enfermedades laborales.</w:t>
            </w:r>
          </w:p>
        </w:tc>
      </w:tr>
      <w:tr w:rsidR="00E212EB" w14:paraId="0D12543F"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C1F5BF8" w14:textId="77777777" w:rsidR="00E212EB" w:rsidRDefault="00853880">
            <w:pPr>
              <w:spacing w:line="276" w:lineRule="auto"/>
              <w:jc w:val="center"/>
              <w:rPr>
                <w:b/>
                <w:sz w:val="22"/>
                <w:szCs w:val="22"/>
              </w:rPr>
            </w:pPr>
            <w:r>
              <w:rPr>
                <w:b/>
                <w:sz w:val="22"/>
                <w:szCs w:val="22"/>
              </w:rPr>
              <w:t>2015</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7A180B96" w14:textId="77777777" w:rsidR="00E212EB" w:rsidRDefault="00853880">
            <w:pPr>
              <w:spacing w:line="276" w:lineRule="auto"/>
              <w:jc w:val="both"/>
              <w:rPr>
                <w:sz w:val="22"/>
                <w:szCs w:val="22"/>
              </w:rPr>
            </w:pPr>
            <w:r>
              <w:rPr>
                <w:sz w:val="22"/>
                <w:szCs w:val="22"/>
              </w:rPr>
              <w:t>Con la expedición de la</w:t>
            </w:r>
            <w:r>
              <w:rPr>
                <w:b/>
                <w:sz w:val="22"/>
                <w:szCs w:val="22"/>
              </w:rPr>
              <w:t xml:space="preserve"> Ley 1751 </w:t>
            </w:r>
            <w:r>
              <w:rPr>
                <w:sz w:val="22"/>
                <w:szCs w:val="22"/>
              </w:rPr>
              <w:t>se busca garantizar y regular el derecho fundamental a la Salud, atribuyéndole un valor autónomo e irrenunciable, con el fin de dar acceso a los servicios de manera oportuna, eficaz y segura.</w:t>
            </w:r>
          </w:p>
          <w:p w14:paraId="0781792C" w14:textId="77777777" w:rsidR="00E212EB" w:rsidRDefault="00853880">
            <w:pPr>
              <w:spacing w:line="276" w:lineRule="auto"/>
              <w:jc w:val="both"/>
              <w:rPr>
                <w:sz w:val="22"/>
                <w:szCs w:val="22"/>
              </w:rPr>
            </w:pPr>
            <w:r>
              <w:rPr>
                <w:sz w:val="22"/>
                <w:szCs w:val="22"/>
              </w:rPr>
              <w:br/>
              <w:t>El Estado tiene la obligación de propender por el adecuado desarrollo de este derecho, además de asegurar la igualdad de trato para la población.</w:t>
            </w:r>
          </w:p>
        </w:tc>
      </w:tr>
      <w:tr w:rsidR="00E212EB" w14:paraId="69D9636F"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3369E66" w14:textId="77777777" w:rsidR="00E212EB" w:rsidRDefault="00853880">
            <w:pPr>
              <w:spacing w:line="276" w:lineRule="auto"/>
              <w:jc w:val="center"/>
              <w:rPr>
                <w:b/>
                <w:sz w:val="22"/>
                <w:szCs w:val="22"/>
              </w:rPr>
            </w:pPr>
            <w:r>
              <w:rPr>
                <w:b/>
                <w:sz w:val="22"/>
                <w:szCs w:val="22"/>
              </w:rPr>
              <w:t>2016</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31677AA9" w14:textId="77777777" w:rsidR="00E212EB" w:rsidRDefault="00853880">
            <w:pPr>
              <w:spacing w:line="276" w:lineRule="auto"/>
              <w:jc w:val="both"/>
              <w:rPr>
                <w:sz w:val="22"/>
                <w:szCs w:val="22"/>
              </w:rPr>
            </w:pPr>
            <w:r>
              <w:rPr>
                <w:sz w:val="22"/>
                <w:szCs w:val="22"/>
              </w:rPr>
              <w:t xml:space="preserve">El ministerio de Salud por medio de la </w:t>
            </w:r>
            <w:r>
              <w:rPr>
                <w:b/>
                <w:sz w:val="22"/>
                <w:szCs w:val="22"/>
              </w:rPr>
              <w:t>Política de atención integral</w:t>
            </w:r>
            <w:r>
              <w:rPr>
                <w:sz w:val="22"/>
                <w:szCs w:val="22"/>
              </w:rPr>
              <w:t>, busca mejorar las condiciones de Salud para la población y adoptar medidas para el adecuado desarrollo del mejoramiento y la promoción de la referida.</w:t>
            </w:r>
          </w:p>
        </w:tc>
      </w:tr>
      <w:tr w:rsidR="00E212EB" w14:paraId="39AF5C8C" w14:textId="77777777">
        <w:trPr>
          <w:trHeight w:val="27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3C88273" w14:textId="77777777" w:rsidR="00E212EB" w:rsidRDefault="00853880">
            <w:pPr>
              <w:spacing w:line="276" w:lineRule="auto"/>
              <w:jc w:val="center"/>
              <w:rPr>
                <w:b/>
                <w:sz w:val="22"/>
                <w:szCs w:val="22"/>
              </w:rPr>
            </w:pPr>
            <w:r>
              <w:rPr>
                <w:b/>
                <w:sz w:val="22"/>
                <w:szCs w:val="22"/>
              </w:rPr>
              <w:t>2018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4E41498C" w14:textId="77777777" w:rsidR="00E212EB" w:rsidRDefault="00853880">
            <w:pPr>
              <w:spacing w:line="276" w:lineRule="auto"/>
              <w:jc w:val="both"/>
              <w:rPr>
                <w:b/>
                <w:sz w:val="22"/>
                <w:szCs w:val="22"/>
              </w:rPr>
            </w:pPr>
            <w:r>
              <w:rPr>
                <w:sz w:val="22"/>
                <w:szCs w:val="22"/>
              </w:rPr>
              <w:t xml:space="preserve">El Ministerio de Salud y Protección Social adopta la </w:t>
            </w:r>
            <w:r>
              <w:rPr>
                <w:b/>
                <w:sz w:val="22"/>
                <w:szCs w:val="22"/>
              </w:rPr>
              <w:t>Política de Salud Mental.</w:t>
            </w:r>
          </w:p>
        </w:tc>
      </w:tr>
      <w:tr w:rsidR="00E212EB" w14:paraId="448ABBCD" w14:textId="77777777">
        <w:trPr>
          <w:trHeight w:val="205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77E34CA" w14:textId="77777777" w:rsidR="00E212EB" w:rsidRDefault="00853880">
            <w:pPr>
              <w:spacing w:line="276" w:lineRule="auto"/>
              <w:jc w:val="center"/>
              <w:rPr>
                <w:b/>
                <w:sz w:val="22"/>
                <w:szCs w:val="22"/>
              </w:rPr>
            </w:pPr>
            <w:r>
              <w:rPr>
                <w:b/>
                <w:sz w:val="22"/>
                <w:szCs w:val="22"/>
              </w:rPr>
              <w:t>2019</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5FBBD943" w14:textId="77777777" w:rsidR="00E212EB" w:rsidRDefault="00853880">
            <w:pPr>
              <w:spacing w:line="276" w:lineRule="auto"/>
              <w:jc w:val="both"/>
              <w:rPr>
                <w:sz w:val="22"/>
                <w:szCs w:val="22"/>
              </w:rPr>
            </w:pPr>
            <w:r>
              <w:rPr>
                <w:sz w:val="22"/>
                <w:szCs w:val="22"/>
              </w:rPr>
              <w:t>En este año se da un acontecimiento relevante e importante, debido a que se</w:t>
            </w:r>
            <w:r>
              <w:rPr>
                <w:b/>
                <w:sz w:val="22"/>
                <w:szCs w:val="22"/>
              </w:rPr>
              <w:t xml:space="preserve"> modifica la  Política de Atención Integral de Salud y se adopta el Modelo Integral Territorial, </w:t>
            </w:r>
            <w:r>
              <w:rPr>
                <w:sz w:val="22"/>
                <w:szCs w:val="22"/>
              </w:rPr>
              <w:t>que tiene como fin que las Empresas Administradoras de Planes de Beneficio, las Instituciones Prestadoras de Servicios de Salud sean las responsables de la implementación del modelo, debido a que tienen a cargo acciones en salud relacionadas con la promoción, mantenimiento de la salud, priorización de la salud, además, de dar un enfoque diferencial y permitir que las víctimas de ataques con sustancias o agentes químicos estén priorizados en el acceso al trabajo.</w:t>
            </w:r>
          </w:p>
        </w:tc>
      </w:tr>
      <w:tr w:rsidR="00E212EB" w14:paraId="49E7C098"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95386DC" w14:textId="77777777" w:rsidR="00E212EB" w:rsidRDefault="00853880">
            <w:pPr>
              <w:spacing w:line="276" w:lineRule="auto"/>
              <w:rPr>
                <w:b/>
                <w:sz w:val="22"/>
                <w:szCs w:val="22"/>
              </w:rPr>
            </w:pPr>
            <w:r>
              <w:rPr>
                <w:b/>
                <w:sz w:val="22"/>
                <w:szCs w:val="22"/>
              </w:rPr>
              <w:t>2020</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3469622A" w14:textId="77777777" w:rsidR="00E212EB" w:rsidRDefault="00853880">
            <w:pPr>
              <w:spacing w:line="276" w:lineRule="auto"/>
              <w:jc w:val="both"/>
              <w:rPr>
                <w:b/>
                <w:sz w:val="22"/>
                <w:szCs w:val="22"/>
              </w:rPr>
            </w:pPr>
            <w:r>
              <w:rPr>
                <w:b/>
                <w:sz w:val="22"/>
                <w:szCs w:val="22"/>
              </w:rPr>
              <w:t xml:space="preserve">CONPES 3992 </w:t>
            </w:r>
            <w:r>
              <w:rPr>
                <w:sz w:val="22"/>
                <w:szCs w:val="22"/>
              </w:rPr>
              <w:t>del Consejo Nacional de Política Económica y Social República de Colombia del Departamento Nacional De Planeación cuyo objetivo general es</w:t>
            </w:r>
            <w:r>
              <w:rPr>
                <w:b/>
                <w:sz w:val="22"/>
                <w:szCs w:val="22"/>
              </w:rPr>
              <w:t xml:space="preserve"> promover la Salud Mental a través del fortalecimiento de entornos sociales, el desarrollo de capacidades individuales y colectivas, el incremento de la coordinación intersectorial y el mejoramiento de la atención en Salud Mental.</w:t>
            </w:r>
          </w:p>
        </w:tc>
      </w:tr>
      <w:tr w:rsidR="00E212EB" w14:paraId="4490C325" w14:textId="77777777">
        <w:trPr>
          <w:trHeight w:val="103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AD4712B" w14:textId="77777777" w:rsidR="00E212EB" w:rsidRDefault="00853880">
            <w:pPr>
              <w:spacing w:line="276" w:lineRule="auto"/>
              <w:rPr>
                <w:b/>
                <w:sz w:val="22"/>
                <w:szCs w:val="22"/>
              </w:rPr>
            </w:pPr>
            <w:r>
              <w:rPr>
                <w:b/>
                <w:sz w:val="22"/>
                <w:szCs w:val="22"/>
              </w:rPr>
              <w:lastRenderedPageBreak/>
              <w:t>2020</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23065251" w14:textId="77777777" w:rsidR="00E212EB" w:rsidRDefault="00853880">
            <w:pPr>
              <w:spacing w:line="276" w:lineRule="auto"/>
              <w:jc w:val="both"/>
              <w:rPr>
                <w:sz w:val="22"/>
                <w:szCs w:val="22"/>
              </w:rPr>
            </w:pPr>
            <w:r>
              <w:rPr>
                <w:sz w:val="22"/>
                <w:szCs w:val="22"/>
              </w:rPr>
              <w:t xml:space="preserve">La </w:t>
            </w:r>
            <w:r>
              <w:rPr>
                <w:b/>
                <w:sz w:val="22"/>
                <w:szCs w:val="22"/>
              </w:rPr>
              <w:t xml:space="preserve">Circular 0064 </w:t>
            </w:r>
            <w:r>
              <w:rPr>
                <w:sz w:val="22"/>
                <w:szCs w:val="22"/>
              </w:rPr>
              <w:t>expedida por el Ministerio del Trabajo establece acciones mínimas de evaluación e intervención de los factores de riesgo psicosocial, promoción de la salud mental, prevención de problemas y trastornos mentales de los trabajadores en el marco de (Covid-19).</w:t>
            </w:r>
          </w:p>
        </w:tc>
      </w:tr>
    </w:tbl>
    <w:p w14:paraId="32A447FE" w14:textId="77777777" w:rsidR="0075002C" w:rsidRDefault="0075002C">
      <w:pPr>
        <w:spacing w:after="160" w:line="256" w:lineRule="auto"/>
        <w:rPr>
          <w:b/>
          <w:sz w:val="22"/>
          <w:szCs w:val="22"/>
        </w:rPr>
      </w:pPr>
    </w:p>
    <w:p w14:paraId="5D397547" w14:textId="77777777" w:rsidR="00E212EB" w:rsidRPr="0075002C" w:rsidRDefault="00853880">
      <w:pPr>
        <w:spacing w:after="160" w:line="256" w:lineRule="auto"/>
        <w:jc w:val="center"/>
      </w:pPr>
      <w:r w:rsidRPr="0075002C">
        <w:rPr>
          <w:b/>
        </w:rPr>
        <w:t xml:space="preserve">Tabla no. 2 </w:t>
      </w:r>
      <w:r w:rsidRPr="0075002C">
        <w:t>Normas de orden distrital</w:t>
      </w:r>
    </w:p>
    <w:tbl>
      <w:tblPr>
        <w:tblStyle w:val="a2"/>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1"/>
        <w:gridCol w:w="7937"/>
      </w:tblGrid>
      <w:tr w:rsidR="00E212EB" w14:paraId="51B1CB51" w14:textId="77777777">
        <w:trPr>
          <w:trHeight w:val="270"/>
        </w:trPr>
        <w:tc>
          <w:tcPr>
            <w:tcW w:w="9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5504C8" w14:textId="77777777" w:rsidR="00E212EB" w:rsidRDefault="00853880">
            <w:pPr>
              <w:spacing w:line="276" w:lineRule="auto"/>
              <w:jc w:val="center"/>
              <w:rPr>
                <w:b/>
                <w:sz w:val="22"/>
                <w:szCs w:val="22"/>
              </w:rPr>
            </w:pPr>
            <w:r>
              <w:rPr>
                <w:b/>
                <w:sz w:val="22"/>
                <w:szCs w:val="22"/>
              </w:rPr>
              <w:t>AÑO</w:t>
            </w:r>
          </w:p>
        </w:tc>
        <w:tc>
          <w:tcPr>
            <w:tcW w:w="793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8A51F62" w14:textId="77777777" w:rsidR="00E212EB" w:rsidRDefault="00853880">
            <w:pPr>
              <w:spacing w:line="276" w:lineRule="auto"/>
              <w:jc w:val="center"/>
              <w:rPr>
                <w:b/>
                <w:sz w:val="22"/>
                <w:szCs w:val="22"/>
              </w:rPr>
            </w:pPr>
            <w:r>
              <w:rPr>
                <w:b/>
                <w:sz w:val="22"/>
                <w:szCs w:val="22"/>
              </w:rPr>
              <w:t>NORMAS DE ORDEN DISTRITAL</w:t>
            </w:r>
          </w:p>
        </w:tc>
      </w:tr>
      <w:tr w:rsidR="00E212EB" w14:paraId="757BBAFF" w14:textId="77777777">
        <w:trPr>
          <w:trHeight w:val="180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CD1CD0D" w14:textId="77777777" w:rsidR="00E212EB" w:rsidRDefault="00853880">
            <w:pPr>
              <w:shd w:val="clear" w:color="auto" w:fill="FFFFFF"/>
              <w:spacing w:line="276" w:lineRule="auto"/>
              <w:jc w:val="both"/>
              <w:rPr>
                <w:b/>
                <w:i/>
                <w:sz w:val="22"/>
                <w:szCs w:val="22"/>
              </w:rPr>
            </w:pPr>
            <w:r>
              <w:rPr>
                <w:b/>
                <w:i/>
                <w:sz w:val="22"/>
                <w:szCs w:val="22"/>
              </w:rPr>
              <w:t xml:space="preserve"> </w:t>
            </w:r>
          </w:p>
          <w:p w14:paraId="07B43169" w14:textId="77777777" w:rsidR="00E212EB" w:rsidRDefault="00853880">
            <w:pPr>
              <w:spacing w:line="276" w:lineRule="auto"/>
              <w:jc w:val="center"/>
              <w:rPr>
                <w:b/>
                <w:sz w:val="22"/>
                <w:szCs w:val="22"/>
              </w:rPr>
            </w:pPr>
            <w:r>
              <w:rPr>
                <w:b/>
                <w:sz w:val="22"/>
                <w:szCs w:val="22"/>
              </w:rPr>
              <w:t>2006</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26D839C6" w14:textId="77777777" w:rsidR="00E212EB" w:rsidRDefault="00853880">
            <w:pPr>
              <w:spacing w:line="276" w:lineRule="auto"/>
              <w:jc w:val="both"/>
              <w:rPr>
                <w:sz w:val="22"/>
                <w:szCs w:val="22"/>
              </w:rPr>
            </w:pPr>
            <w:r>
              <w:rPr>
                <w:sz w:val="22"/>
                <w:szCs w:val="22"/>
              </w:rPr>
              <w:t xml:space="preserve">En la normatividad distrital se encuentra consagrado el </w:t>
            </w:r>
            <w:r>
              <w:rPr>
                <w:b/>
                <w:sz w:val="22"/>
                <w:szCs w:val="22"/>
              </w:rPr>
              <w:t xml:space="preserve">Acuerdo 257, </w:t>
            </w:r>
            <w:r>
              <w:rPr>
                <w:sz w:val="22"/>
                <w:szCs w:val="22"/>
              </w:rPr>
              <w:t>en el cual se plantea la directriz y la hoja de ruta respecto del funcionamiento de los organismos y las entidades públicas de Bogotá.</w:t>
            </w:r>
          </w:p>
          <w:p w14:paraId="502D3659" w14:textId="77777777" w:rsidR="00E212EB" w:rsidRDefault="00E212EB">
            <w:pPr>
              <w:spacing w:line="276" w:lineRule="auto"/>
              <w:jc w:val="both"/>
              <w:rPr>
                <w:b/>
                <w:sz w:val="22"/>
                <w:szCs w:val="22"/>
              </w:rPr>
            </w:pPr>
          </w:p>
          <w:p w14:paraId="718AD0DE" w14:textId="77777777" w:rsidR="00E212EB" w:rsidRDefault="00853880">
            <w:pPr>
              <w:spacing w:line="276" w:lineRule="auto"/>
              <w:jc w:val="both"/>
              <w:rPr>
                <w:sz w:val="22"/>
                <w:szCs w:val="22"/>
              </w:rPr>
            </w:pPr>
            <w:r>
              <w:rPr>
                <w:sz w:val="22"/>
                <w:szCs w:val="22"/>
              </w:rPr>
              <w:t>Cabe resaltar que la importancia y el fin esencial de este acuerdo es delimitar y dar un alcance amplio con las figuras de descentralización, desconcentración y delegación, con el objeto de que la población cuente con la presencia institucional adecuada y el acceso a los servicios de salud y en general estén al alcance de todos.</w:t>
            </w:r>
          </w:p>
        </w:tc>
      </w:tr>
      <w:tr w:rsidR="00E212EB" w14:paraId="7248518E" w14:textId="77777777">
        <w:trPr>
          <w:trHeight w:val="154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6C1CDA3" w14:textId="77777777" w:rsidR="00E212EB" w:rsidRDefault="00853880">
            <w:pPr>
              <w:shd w:val="clear" w:color="auto" w:fill="FFFFFF"/>
              <w:spacing w:line="276" w:lineRule="auto"/>
              <w:jc w:val="center"/>
              <w:rPr>
                <w:b/>
                <w:sz w:val="22"/>
                <w:szCs w:val="22"/>
              </w:rPr>
            </w:pPr>
            <w:r>
              <w:rPr>
                <w:b/>
                <w:sz w:val="22"/>
                <w:szCs w:val="22"/>
              </w:rPr>
              <w:t>2009</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73FAA993" w14:textId="77777777" w:rsidR="00E212EB" w:rsidRDefault="00853880">
            <w:pPr>
              <w:spacing w:line="276" w:lineRule="auto"/>
              <w:jc w:val="both"/>
              <w:rPr>
                <w:b/>
                <w:sz w:val="22"/>
                <w:szCs w:val="22"/>
              </w:rPr>
            </w:pPr>
            <w:r>
              <w:rPr>
                <w:sz w:val="22"/>
                <w:szCs w:val="22"/>
              </w:rPr>
              <w:t xml:space="preserve">El Concejo de Bogotá expide el </w:t>
            </w:r>
            <w:r>
              <w:rPr>
                <w:b/>
                <w:sz w:val="22"/>
                <w:szCs w:val="22"/>
              </w:rPr>
              <w:t xml:space="preserve">Acuerdo 383, </w:t>
            </w:r>
            <w:r>
              <w:rPr>
                <w:sz w:val="22"/>
                <w:szCs w:val="22"/>
              </w:rPr>
              <w:t xml:space="preserve">por medio del cual se busca implementar estrategias necesarias con tres fines fundamentales: </w:t>
            </w:r>
            <w:r>
              <w:rPr>
                <w:b/>
                <w:sz w:val="22"/>
                <w:szCs w:val="22"/>
              </w:rPr>
              <w:t>el primero que se promueva el uso de la línea 106 para el cuidado de la Salud Mental; el segundo que se cree una red de apoyo macro de voluntarios con el fin de abarcar toda la ciudad incentivando el cuidado de la Salud mental; y, por último, cuidar de la población en especial los menores de edad que son sujetos de especial protección constitucional.</w:t>
            </w:r>
          </w:p>
        </w:tc>
      </w:tr>
      <w:tr w:rsidR="00E212EB" w14:paraId="24240D15" w14:textId="77777777">
        <w:trPr>
          <w:trHeight w:val="52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B6D96D1" w14:textId="77777777" w:rsidR="00E212EB" w:rsidRDefault="00853880">
            <w:pPr>
              <w:shd w:val="clear" w:color="auto" w:fill="FFFFFF"/>
              <w:spacing w:line="276" w:lineRule="auto"/>
              <w:jc w:val="center"/>
              <w:rPr>
                <w:b/>
                <w:sz w:val="22"/>
                <w:szCs w:val="22"/>
              </w:rPr>
            </w:pPr>
            <w:r>
              <w:rPr>
                <w:b/>
                <w:sz w:val="22"/>
                <w:szCs w:val="22"/>
              </w:rPr>
              <w:t>2010</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163FAEDD" w14:textId="77777777" w:rsidR="00E212EB" w:rsidRDefault="00853880">
            <w:pPr>
              <w:spacing w:line="276" w:lineRule="auto"/>
              <w:jc w:val="both"/>
              <w:rPr>
                <w:b/>
                <w:sz w:val="22"/>
                <w:szCs w:val="22"/>
              </w:rPr>
            </w:pPr>
            <w:r>
              <w:rPr>
                <w:sz w:val="22"/>
                <w:szCs w:val="22"/>
              </w:rPr>
              <w:t xml:space="preserve">El </w:t>
            </w:r>
            <w:r>
              <w:rPr>
                <w:b/>
                <w:sz w:val="22"/>
                <w:szCs w:val="22"/>
              </w:rPr>
              <w:t>Acuerdo 437</w:t>
            </w:r>
            <w:r>
              <w:rPr>
                <w:sz w:val="22"/>
                <w:szCs w:val="22"/>
              </w:rPr>
              <w:t xml:space="preserve"> expedido por el Concejo de Bogotá, </w:t>
            </w:r>
            <w:r>
              <w:rPr>
                <w:b/>
                <w:sz w:val="22"/>
                <w:szCs w:val="22"/>
              </w:rPr>
              <w:t>crea el protocolo de atención integral para las víctimas de violencia sexual desde el sector Salud.</w:t>
            </w:r>
          </w:p>
        </w:tc>
      </w:tr>
      <w:tr w:rsidR="00E212EB" w14:paraId="24D4F8CF" w14:textId="77777777">
        <w:trPr>
          <w:trHeight w:val="49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616AC55" w14:textId="77777777" w:rsidR="00E212EB" w:rsidRDefault="00853880">
            <w:pPr>
              <w:shd w:val="clear" w:color="auto" w:fill="FFFFFF"/>
              <w:spacing w:line="276" w:lineRule="auto"/>
              <w:jc w:val="center"/>
              <w:rPr>
                <w:b/>
                <w:sz w:val="22"/>
                <w:szCs w:val="22"/>
              </w:rPr>
            </w:pPr>
            <w:r>
              <w:rPr>
                <w:b/>
                <w:sz w:val="22"/>
                <w:szCs w:val="22"/>
              </w:rPr>
              <w:t>2013</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7EDDFA36" w14:textId="77777777" w:rsidR="00E212EB" w:rsidRDefault="00853880">
            <w:pPr>
              <w:spacing w:line="276" w:lineRule="auto"/>
              <w:jc w:val="both"/>
              <w:rPr>
                <w:b/>
                <w:sz w:val="22"/>
                <w:szCs w:val="22"/>
              </w:rPr>
            </w:pPr>
            <w:r>
              <w:rPr>
                <w:b/>
                <w:sz w:val="22"/>
                <w:szCs w:val="22"/>
              </w:rPr>
              <w:t>El Decreto 658 expide el cronograma de reglamentación e implementación de la Ley 1616 de 2013</w:t>
            </w:r>
          </w:p>
        </w:tc>
      </w:tr>
      <w:tr w:rsidR="00E212EB" w14:paraId="76FCEF25" w14:textId="77777777">
        <w:trPr>
          <w:trHeight w:val="78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959D52C" w14:textId="77777777" w:rsidR="00E212EB" w:rsidRDefault="00853880">
            <w:pPr>
              <w:shd w:val="clear" w:color="auto" w:fill="FFFFFF"/>
              <w:spacing w:line="276" w:lineRule="auto"/>
              <w:jc w:val="center"/>
              <w:rPr>
                <w:b/>
                <w:sz w:val="22"/>
                <w:szCs w:val="22"/>
              </w:rPr>
            </w:pPr>
            <w:r>
              <w:rPr>
                <w:b/>
                <w:sz w:val="22"/>
                <w:szCs w:val="22"/>
              </w:rPr>
              <w:t>2016</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2653C6C3" w14:textId="77777777" w:rsidR="00E212EB" w:rsidRDefault="00853880">
            <w:pPr>
              <w:spacing w:line="276" w:lineRule="auto"/>
              <w:jc w:val="both"/>
              <w:rPr>
                <w:sz w:val="22"/>
                <w:szCs w:val="22"/>
              </w:rPr>
            </w:pPr>
            <w:r>
              <w:rPr>
                <w:sz w:val="22"/>
                <w:szCs w:val="22"/>
              </w:rPr>
              <w:t>Con relación al</w:t>
            </w:r>
            <w:r>
              <w:rPr>
                <w:b/>
                <w:sz w:val="22"/>
                <w:szCs w:val="22"/>
              </w:rPr>
              <w:t xml:space="preserve"> Decreto 547 y el Acuerdo 641 </w:t>
            </w:r>
            <w:r>
              <w:rPr>
                <w:sz w:val="22"/>
                <w:szCs w:val="22"/>
              </w:rPr>
              <w:t>se realiza la reorganización del sector salud de Bogotá, unificando varias entidades que se encontraban en estado inactivo, con el fin de cumplir el principio de celeridad, favorabilidad y eficacia.</w:t>
            </w:r>
          </w:p>
        </w:tc>
      </w:tr>
      <w:tr w:rsidR="00E212EB" w14:paraId="054EDF8E" w14:textId="77777777">
        <w:trPr>
          <w:trHeight w:val="78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6F4325" w14:textId="77777777" w:rsidR="00E212EB" w:rsidRDefault="00853880">
            <w:pPr>
              <w:spacing w:line="276" w:lineRule="auto"/>
              <w:jc w:val="center"/>
              <w:rPr>
                <w:b/>
                <w:sz w:val="22"/>
                <w:szCs w:val="22"/>
              </w:rPr>
            </w:pPr>
            <w:r>
              <w:rPr>
                <w:b/>
                <w:sz w:val="22"/>
                <w:szCs w:val="22"/>
              </w:rPr>
              <w:t>2017</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276FC114" w14:textId="77777777" w:rsidR="00E212EB" w:rsidRDefault="00853880">
            <w:pPr>
              <w:spacing w:line="276" w:lineRule="auto"/>
              <w:rPr>
                <w:sz w:val="22"/>
                <w:szCs w:val="22"/>
              </w:rPr>
            </w:pPr>
            <w:r>
              <w:rPr>
                <w:sz w:val="22"/>
                <w:szCs w:val="22"/>
              </w:rPr>
              <w:t xml:space="preserve">El </w:t>
            </w:r>
            <w:r>
              <w:rPr>
                <w:b/>
                <w:sz w:val="22"/>
                <w:szCs w:val="22"/>
              </w:rPr>
              <w:t xml:space="preserve">Decreto 669 </w:t>
            </w:r>
            <w:r>
              <w:rPr>
                <w:sz w:val="22"/>
                <w:szCs w:val="22"/>
              </w:rPr>
              <w:t>establece que el CONPES D.C, debe dar seguimiento y crear una hoja de ruta con el fin de coordinar las actividades respecto de la política económica y social (social entendida como un tema de dignidad humana y por ende de Salud Mental).</w:t>
            </w:r>
          </w:p>
        </w:tc>
      </w:tr>
      <w:tr w:rsidR="00E212EB" w14:paraId="5C83D518" w14:textId="77777777">
        <w:trPr>
          <w:trHeight w:val="52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DE30268" w14:textId="77777777" w:rsidR="00E212EB" w:rsidRDefault="00853880">
            <w:pPr>
              <w:spacing w:line="276" w:lineRule="auto"/>
              <w:jc w:val="center"/>
              <w:rPr>
                <w:b/>
                <w:sz w:val="22"/>
                <w:szCs w:val="22"/>
              </w:rPr>
            </w:pPr>
            <w:r>
              <w:rPr>
                <w:b/>
                <w:sz w:val="22"/>
                <w:szCs w:val="22"/>
              </w:rPr>
              <w:lastRenderedPageBreak/>
              <w:t>2021</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48E035FC" w14:textId="77777777" w:rsidR="00E212EB" w:rsidRDefault="00853880">
            <w:pPr>
              <w:spacing w:line="276" w:lineRule="auto"/>
              <w:jc w:val="both"/>
              <w:rPr>
                <w:b/>
                <w:sz w:val="22"/>
                <w:szCs w:val="22"/>
              </w:rPr>
            </w:pPr>
            <w:r>
              <w:rPr>
                <w:sz w:val="22"/>
                <w:szCs w:val="22"/>
              </w:rPr>
              <w:t xml:space="preserve">El Concejo de Bogotá por medio del </w:t>
            </w:r>
            <w:r>
              <w:rPr>
                <w:b/>
                <w:sz w:val="22"/>
                <w:szCs w:val="22"/>
              </w:rPr>
              <w:t>Acuerdo 795, busca fortalecer la atención en Salud Mental con el fin de inspeccionar y vigilar la prestación de servicios de Salud Mental.</w:t>
            </w:r>
          </w:p>
        </w:tc>
      </w:tr>
      <w:tr w:rsidR="00E212EB" w14:paraId="13832243" w14:textId="77777777">
        <w:trPr>
          <w:trHeight w:val="358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892DDAC" w14:textId="77777777" w:rsidR="00E212EB" w:rsidRDefault="00853880">
            <w:pPr>
              <w:spacing w:line="276" w:lineRule="auto"/>
              <w:jc w:val="center"/>
              <w:rPr>
                <w:b/>
                <w:sz w:val="22"/>
                <w:szCs w:val="22"/>
              </w:rPr>
            </w:pPr>
            <w:r>
              <w:rPr>
                <w:b/>
                <w:sz w:val="22"/>
                <w:szCs w:val="22"/>
              </w:rPr>
              <w:t>2022</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454EF529" w14:textId="77777777" w:rsidR="00E212EB" w:rsidRDefault="00853880">
            <w:pPr>
              <w:spacing w:line="276" w:lineRule="auto"/>
              <w:jc w:val="both"/>
              <w:rPr>
                <w:b/>
                <w:sz w:val="22"/>
                <w:szCs w:val="22"/>
              </w:rPr>
            </w:pPr>
            <w:r>
              <w:rPr>
                <w:sz w:val="22"/>
                <w:szCs w:val="22"/>
              </w:rPr>
              <w:t>El</w:t>
            </w:r>
            <w:r>
              <w:rPr>
                <w:b/>
                <w:sz w:val="22"/>
                <w:szCs w:val="22"/>
              </w:rPr>
              <w:t xml:space="preserve"> Acuerdo 854 de 2022 </w:t>
            </w:r>
            <w:r>
              <w:rPr>
                <w:sz w:val="22"/>
                <w:szCs w:val="22"/>
              </w:rPr>
              <w:t xml:space="preserve">tiene como objeto </w:t>
            </w:r>
            <w:r>
              <w:rPr>
                <w:b/>
                <w:sz w:val="22"/>
                <w:szCs w:val="22"/>
              </w:rPr>
              <w:t>establecer directrices para fortalecer las medidas existentes y en curso de la Política Distrital de Salud Mental, que se encuentran orientadas a proteger y cuidar la salud mental, así como a reducir el impacto producto de los trastornos mentales que afectan a los habitantes de Bogotá.</w:t>
            </w:r>
          </w:p>
          <w:p w14:paraId="01201265" w14:textId="77777777" w:rsidR="00E212EB" w:rsidRDefault="00853880">
            <w:pPr>
              <w:spacing w:line="276" w:lineRule="auto"/>
              <w:jc w:val="both"/>
              <w:rPr>
                <w:b/>
                <w:sz w:val="22"/>
                <w:szCs w:val="22"/>
              </w:rPr>
            </w:pPr>
            <w:r>
              <w:rPr>
                <w:b/>
                <w:sz w:val="22"/>
                <w:szCs w:val="22"/>
              </w:rPr>
              <w:t xml:space="preserve"> </w:t>
            </w:r>
          </w:p>
          <w:p w14:paraId="466E60C4" w14:textId="77777777" w:rsidR="00E212EB" w:rsidRDefault="00853880">
            <w:pPr>
              <w:spacing w:line="276" w:lineRule="auto"/>
              <w:jc w:val="both"/>
              <w:rPr>
                <w:b/>
                <w:sz w:val="22"/>
                <w:szCs w:val="22"/>
              </w:rPr>
            </w:pPr>
            <w:r>
              <w:rPr>
                <w:b/>
                <w:sz w:val="22"/>
                <w:szCs w:val="22"/>
              </w:rPr>
              <w:t>El Decreto 059 de 2022 crea el Consejo Consultivo Distrital de Salud Mental de Bogotá, como instancia permanente, con el objeto de brindar asesoría para la implementación de proyectos en salud mental, buscando realizar seguimiento y evaluación a la implementación de la política distrital de salud mental. Su propósito es servir de instancia consultiva de la política distrital de salud mental y estará coordinado por la secretaria Distrital de Salud como cabeza del Sector Administrativo.</w:t>
            </w:r>
          </w:p>
        </w:tc>
      </w:tr>
    </w:tbl>
    <w:p w14:paraId="529D0816" w14:textId="77777777" w:rsidR="00C66BFA" w:rsidRDefault="00C66BFA" w:rsidP="00C66BFA">
      <w:pPr>
        <w:pStyle w:val="Ttulo1"/>
        <w:keepNext w:val="0"/>
        <w:widowControl w:val="0"/>
        <w:tabs>
          <w:tab w:val="left" w:pos="2702"/>
        </w:tabs>
        <w:spacing w:line="276" w:lineRule="auto"/>
        <w:ind w:right="52"/>
        <w:jc w:val="left"/>
        <w:rPr>
          <w:rFonts w:ascii="Arial" w:hAnsi="Arial"/>
          <w:b/>
          <w:sz w:val="22"/>
          <w:szCs w:val="22"/>
        </w:rPr>
      </w:pPr>
      <w:bookmarkStart w:id="6" w:name="_heading=h.3dy6vkm" w:colFirst="0" w:colLast="0"/>
      <w:bookmarkEnd w:id="6"/>
    </w:p>
    <w:p w14:paraId="219AC309" w14:textId="77777777" w:rsidR="00C66BFA" w:rsidRDefault="00C66BFA" w:rsidP="00C66BFA">
      <w:pPr>
        <w:pStyle w:val="Prrafodelista"/>
        <w:numPr>
          <w:ilvl w:val="0"/>
          <w:numId w:val="8"/>
        </w:numPr>
        <w:ind w:left="426" w:hanging="426"/>
        <w:rPr>
          <w:b/>
          <w:bCs/>
          <w:lang w:val="es-MX"/>
        </w:rPr>
      </w:pPr>
      <w:r w:rsidRPr="0075002C">
        <w:rPr>
          <w:b/>
          <w:bCs/>
          <w:lang w:val="es-MX"/>
        </w:rPr>
        <w:t>COMPETENCIA DEL CONCEJO DE BOGOTÁ</w:t>
      </w:r>
      <w:bookmarkStart w:id="7" w:name="_heading=h.1t3h5sf" w:colFirst="0" w:colLast="0"/>
      <w:bookmarkEnd w:id="7"/>
    </w:p>
    <w:p w14:paraId="0F783DEB" w14:textId="77777777" w:rsidR="00E2673A" w:rsidRDefault="00E2673A" w:rsidP="00E2673A">
      <w:pPr>
        <w:rPr>
          <w:b/>
          <w:bCs/>
          <w:lang w:val="es-MX"/>
        </w:rPr>
      </w:pPr>
    </w:p>
    <w:p w14:paraId="3E3B5C5D" w14:textId="57B90EFE" w:rsidR="00E2673A" w:rsidRDefault="00E2673A" w:rsidP="00E2673A">
      <w:pPr>
        <w:jc w:val="both"/>
        <w:rPr>
          <w:bCs/>
        </w:rPr>
      </w:pPr>
      <w:r w:rsidRPr="00450AED">
        <w:rPr>
          <w:bCs/>
        </w:rPr>
        <w:t xml:space="preserve">Frente a este ítem </w:t>
      </w:r>
      <w:r>
        <w:rPr>
          <w:bCs/>
        </w:rPr>
        <w:t>el autor</w:t>
      </w:r>
      <w:r w:rsidRPr="00450AED">
        <w:rPr>
          <w:bCs/>
        </w:rPr>
        <w:t xml:space="preserve"> considera que el Concejo de Bogotá D.C. tiene la competencia para dictar normas relacionadas con la naturaleza y el alcance del presente Proyecto de Acuerdo, según las disposiciones constitucionales y legales vigentes, específicamente el artículo 313 de la Constitución.</w:t>
      </w:r>
    </w:p>
    <w:p w14:paraId="7BC8F765" w14:textId="77777777" w:rsidR="00E2673A" w:rsidRPr="00450AED" w:rsidRDefault="00E2673A" w:rsidP="00E2673A">
      <w:pPr>
        <w:jc w:val="both"/>
        <w:rPr>
          <w:bCs/>
        </w:rPr>
      </w:pPr>
    </w:p>
    <w:p w14:paraId="0653285E" w14:textId="77777777" w:rsidR="00E2673A" w:rsidRDefault="00E2673A" w:rsidP="00E2673A">
      <w:pPr>
        <w:jc w:val="both"/>
        <w:rPr>
          <w:bCs/>
        </w:rPr>
      </w:pPr>
      <w:r w:rsidRPr="00450AED">
        <w:rPr>
          <w:bCs/>
        </w:rPr>
        <w:t>Así mismo, el artículo 12 del Decreto Ley 1421 de 1993 - Estatuto Orgánico de Bogotá - estipula que:</w:t>
      </w:r>
    </w:p>
    <w:p w14:paraId="5C83DF3F" w14:textId="77777777" w:rsidR="00E2673A" w:rsidRPr="00450AED" w:rsidRDefault="00E2673A" w:rsidP="00E2673A">
      <w:pPr>
        <w:jc w:val="both"/>
        <w:rPr>
          <w:bCs/>
        </w:rPr>
      </w:pPr>
    </w:p>
    <w:p w14:paraId="3F4043B0" w14:textId="77777777" w:rsidR="00E2673A" w:rsidRPr="00450AED" w:rsidRDefault="00E2673A" w:rsidP="00E2673A">
      <w:pPr>
        <w:ind w:left="708"/>
        <w:jc w:val="both"/>
        <w:rPr>
          <w:bCs/>
          <w:i/>
          <w:iCs/>
        </w:rPr>
      </w:pPr>
      <w:r w:rsidRPr="00450AED">
        <w:rPr>
          <w:bCs/>
          <w:i/>
          <w:iCs/>
        </w:rPr>
        <w:t>“ARTÍCULO 12. Atribuciones. Corresponde al Concejo Distrital, de conformidad con la Constitución y a la ley:</w:t>
      </w:r>
    </w:p>
    <w:p w14:paraId="1F7190DB" w14:textId="77777777" w:rsidR="00E2673A" w:rsidRPr="00450AED" w:rsidRDefault="00E2673A" w:rsidP="00E2673A">
      <w:pPr>
        <w:pStyle w:val="Prrafodelista"/>
        <w:numPr>
          <w:ilvl w:val="1"/>
          <w:numId w:val="10"/>
        </w:numPr>
        <w:spacing w:line="276" w:lineRule="auto"/>
        <w:contextualSpacing/>
        <w:jc w:val="both"/>
        <w:rPr>
          <w:bCs/>
          <w:i/>
          <w:iCs/>
        </w:rPr>
      </w:pPr>
      <w:r w:rsidRPr="00450AED">
        <w:rPr>
          <w:bCs/>
          <w:i/>
          <w:iCs/>
        </w:rPr>
        <w:t>Dictar las normas necesarias para garantizar el adecuado cumplimiento de las funciones y la eficiente prestación de los servicios a cargo del Distrito [...]</w:t>
      </w:r>
    </w:p>
    <w:p w14:paraId="62CED3D5" w14:textId="77777777" w:rsidR="00E2673A" w:rsidRPr="00450AED" w:rsidRDefault="00E2673A" w:rsidP="00E2673A">
      <w:pPr>
        <w:ind w:left="1418" w:hanging="425"/>
        <w:jc w:val="both"/>
        <w:rPr>
          <w:bCs/>
          <w:i/>
          <w:iCs/>
        </w:rPr>
      </w:pPr>
      <w:r w:rsidRPr="00450AED">
        <w:rPr>
          <w:bCs/>
          <w:i/>
          <w:iCs/>
        </w:rPr>
        <w:t>10. Dictar las normas que garanticen la descentralización, la desconcentración y la participación y veeduría ciudadanas</w:t>
      </w:r>
      <w:r>
        <w:rPr>
          <w:bCs/>
          <w:i/>
          <w:iCs/>
        </w:rPr>
        <w:t>”</w:t>
      </w:r>
    </w:p>
    <w:p w14:paraId="24D298C4" w14:textId="77777777" w:rsidR="00E2673A" w:rsidRPr="00E2673A" w:rsidRDefault="00E2673A" w:rsidP="00E2673A">
      <w:pPr>
        <w:rPr>
          <w:b/>
          <w:bCs/>
          <w:lang w:val="es-MX"/>
        </w:rPr>
      </w:pPr>
    </w:p>
    <w:p w14:paraId="663A6370" w14:textId="77777777" w:rsidR="00C66BFA" w:rsidRPr="0075002C" w:rsidRDefault="00C66BFA" w:rsidP="00C66BFA">
      <w:pPr>
        <w:pStyle w:val="Prrafodelista"/>
        <w:ind w:left="426"/>
        <w:rPr>
          <w:b/>
          <w:bCs/>
          <w:lang w:val="es-MX"/>
        </w:rPr>
      </w:pPr>
    </w:p>
    <w:p w14:paraId="610D7AEF" w14:textId="77777777" w:rsidR="00C66BFA" w:rsidRPr="0075002C" w:rsidRDefault="00853880" w:rsidP="00C66BFA">
      <w:pPr>
        <w:pStyle w:val="Prrafodelista"/>
        <w:numPr>
          <w:ilvl w:val="0"/>
          <w:numId w:val="8"/>
        </w:numPr>
        <w:ind w:left="426" w:hanging="426"/>
        <w:rPr>
          <w:b/>
          <w:bCs/>
          <w:lang w:val="es-MX"/>
        </w:rPr>
      </w:pPr>
      <w:r w:rsidRPr="0075002C">
        <w:rPr>
          <w:b/>
        </w:rPr>
        <w:t>IMPACTO FISCAL.</w:t>
      </w:r>
      <w:bookmarkStart w:id="8" w:name="_heading=h.4d34og8" w:colFirst="0" w:colLast="0"/>
      <w:bookmarkEnd w:id="8"/>
    </w:p>
    <w:p w14:paraId="159E2DD3" w14:textId="77777777" w:rsidR="00C66BFA" w:rsidRDefault="00C66BFA" w:rsidP="00E2673A">
      <w:pPr>
        <w:rPr>
          <w:b/>
          <w:bCs/>
          <w:lang w:val="es-MX"/>
        </w:rPr>
      </w:pPr>
    </w:p>
    <w:p w14:paraId="6A6FA7F2" w14:textId="77777777" w:rsidR="00E2673A" w:rsidRDefault="00E2673A" w:rsidP="00E2673A">
      <w:pPr>
        <w:jc w:val="both"/>
        <w:rPr>
          <w:bCs/>
          <w:i/>
          <w:iCs/>
        </w:rPr>
      </w:pPr>
      <w:r w:rsidRPr="00450AED">
        <w:rPr>
          <w:bCs/>
        </w:rPr>
        <w:lastRenderedPageBreak/>
        <w:t xml:space="preserve">El autor considera que la iniciativa normativa se enmarca en los objetivos propuestos legalmente y a nivel Distrito, para lo cual cita la Ley 819 de 2003 </w:t>
      </w:r>
      <w:r w:rsidRPr="00450AED">
        <w:rPr>
          <w:bCs/>
          <w:i/>
          <w:iCs/>
        </w:rPr>
        <w:t>“Por la cual se dictan normas orgánicas en materia de presupuesto, responsabilidad y transparencia fiscal y se dictan otras disposiciones”</w:t>
      </w:r>
    </w:p>
    <w:p w14:paraId="3A432766" w14:textId="77777777" w:rsidR="003C4087" w:rsidRPr="00450AED" w:rsidRDefault="003C4087" w:rsidP="00E2673A">
      <w:pPr>
        <w:jc w:val="both"/>
        <w:rPr>
          <w:bCs/>
        </w:rPr>
      </w:pPr>
    </w:p>
    <w:p w14:paraId="0898D6A8" w14:textId="3D4B55FD" w:rsidR="00E2673A" w:rsidRPr="003C4087" w:rsidRDefault="00E2673A" w:rsidP="003C4087">
      <w:pPr>
        <w:spacing w:line="276" w:lineRule="auto"/>
        <w:jc w:val="both"/>
        <w:rPr>
          <w:bCs/>
          <w:lang w:val="es-CO"/>
        </w:rPr>
      </w:pPr>
      <w:r w:rsidRPr="00450AED">
        <w:rPr>
          <w:bCs/>
        </w:rPr>
        <w:t xml:space="preserve">Adicionalmente, y como ponente </w:t>
      </w:r>
      <w:r>
        <w:rPr>
          <w:bCs/>
        </w:rPr>
        <w:t xml:space="preserve">considero que dentro del Acuerdo 927 del 2024, el </w:t>
      </w:r>
      <w:r w:rsidRPr="00F26D01">
        <w:t>Plan de Desarrollo Económico, Social, Ambiental y de Obras Públicas del Distrito Capital 2024-2027 “Bogotá Camina Segura,</w:t>
      </w:r>
      <w:r>
        <w:rPr>
          <w:bCs/>
        </w:rPr>
        <w:t xml:space="preserve"> </w:t>
      </w:r>
      <w:r w:rsidR="003C4087" w:rsidRPr="003C4087">
        <w:rPr>
          <w:bCs/>
          <w:lang w:val="es-CO"/>
        </w:rPr>
        <w:t>se indicó que la salud mental es un eje transversal en el programa 11 sobre salud con calidad y en el territorio donde se trabaje para que la oferta institucional promueva una articulación efectiva con las entidades que hacen parte de la red de salud de Bogotá para garantizar una atención oportuna, pertinente y de calidad en materia de salud mental. Además, de fortalecer en lo local inversiones complementarias en materia de promoción y fortalecimiento de la salud mental en los entornos familiar y comunitario en el ámbito de su jurisdicción.</w:t>
      </w:r>
    </w:p>
    <w:p w14:paraId="1B7FEC6F" w14:textId="77777777" w:rsidR="00C66BFA" w:rsidRPr="0075002C" w:rsidRDefault="00C66BFA" w:rsidP="00C66BFA">
      <w:pPr>
        <w:pStyle w:val="Prrafodelista"/>
        <w:ind w:left="426"/>
        <w:rPr>
          <w:b/>
          <w:bCs/>
          <w:lang w:val="es-MX"/>
        </w:rPr>
      </w:pPr>
    </w:p>
    <w:p w14:paraId="15F4C694" w14:textId="187BD0FF" w:rsidR="00E212EB" w:rsidRPr="0075002C" w:rsidRDefault="00853880" w:rsidP="00C66BFA">
      <w:pPr>
        <w:pStyle w:val="Prrafodelista"/>
        <w:numPr>
          <w:ilvl w:val="0"/>
          <w:numId w:val="8"/>
        </w:numPr>
        <w:ind w:left="426" w:hanging="426"/>
        <w:rPr>
          <w:b/>
          <w:bCs/>
          <w:lang w:val="es-MX"/>
        </w:rPr>
      </w:pPr>
      <w:r w:rsidRPr="0075002C">
        <w:rPr>
          <w:b/>
        </w:rPr>
        <w:t>COMENTARIOS Y OBSERVACIONES DE LOS PONENTES.</w:t>
      </w:r>
    </w:p>
    <w:p w14:paraId="034EB41F" w14:textId="77777777" w:rsidR="00E2673A" w:rsidRPr="00E2673A" w:rsidRDefault="00E2673A" w:rsidP="00E2673A">
      <w:pPr>
        <w:widowControl w:val="0"/>
        <w:spacing w:before="188" w:line="276" w:lineRule="auto"/>
        <w:ind w:right="52"/>
        <w:jc w:val="both"/>
        <w:rPr>
          <w:lang w:val="es-CO"/>
        </w:rPr>
      </w:pPr>
      <w:r w:rsidRPr="00E2673A">
        <w:rPr>
          <w:lang w:val="es-CO"/>
        </w:rPr>
        <w:t>De acuerdo con la OMS (2022) la salud mental es un estado de bienestar mental que permite a las personas hacer frente a los momentos de estrés de la vida, desarrollar todas sus habilidades, poder aprender y trabajar adecuadamente y contribuir a la mejora de su comunidad. Es parte fundamental de la salud y el bienestar que sustenta nuestras capacidades individuales y colectivas para tomar decisiones, establecer relaciones y dar forma al mundo en el que vivimos. La salud mental es, además, un derecho humano fundamental. Y un elemento esencial para el desarrollo personal, comunitario y socioeconómico, sin embargo, la prestación de servicios para la promoción, atención y prevención de la salud mental:</w:t>
      </w:r>
    </w:p>
    <w:p w14:paraId="7D60B04C" w14:textId="77777777" w:rsidR="00E2673A" w:rsidRPr="00E2673A" w:rsidRDefault="00E2673A" w:rsidP="00E2673A">
      <w:pPr>
        <w:widowControl w:val="0"/>
        <w:numPr>
          <w:ilvl w:val="0"/>
          <w:numId w:val="11"/>
        </w:numPr>
        <w:spacing w:before="188" w:line="276" w:lineRule="auto"/>
        <w:ind w:right="52"/>
        <w:jc w:val="both"/>
        <w:rPr>
          <w:lang w:val="es-CO"/>
        </w:rPr>
      </w:pPr>
      <w:r w:rsidRPr="00E2673A">
        <w:rPr>
          <w:b/>
          <w:bCs/>
          <w:lang w:val="es-CO"/>
        </w:rPr>
        <w:t>Falta preparación:</w:t>
      </w:r>
      <w:r w:rsidRPr="00E2673A">
        <w:rPr>
          <w:lang w:val="es-CO"/>
        </w:rPr>
        <w:t xml:space="preserve"> tienen deficiencias y desequilibrios en materia de información e investigación, gobernanza, recursos y servicios (OMS, 2022).  Por ejemplo, solo hay una mediana de 14,9 trabajadores de salud mental por cada 100.000 habitantes en la Región (Latinoamérica), lo que revela la necesidad de incrementar el número de profesionales de salud capacitados para mejorar la provisión de servicios. (OPS, 2023)</w:t>
      </w:r>
    </w:p>
    <w:p w14:paraId="015845CE" w14:textId="77777777" w:rsidR="00E2673A" w:rsidRPr="00E2673A" w:rsidRDefault="00E2673A" w:rsidP="00E2673A">
      <w:pPr>
        <w:widowControl w:val="0"/>
        <w:numPr>
          <w:ilvl w:val="0"/>
          <w:numId w:val="11"/>
        </w:numPr>
        <w:spacing w:before="188" w:line="276" w:lineRule="auto"/>
        <w:ind w:right="52"/>
        <w:jc w:val="both"/>
        <w:rPr>
          <w:lang w:val="es-CO"/>
        </w:rPr>
      </w:pPr>
      <w:r w:rsidRPr="00E2673A">
        <w:rPr>
          <w:b/>
          <w:bCs/>
          <w:lang w:val="es-CO"/>
        </w:rPr>
        <w:t xml:space="preserve">No tiene presupuesto: </w:t>
      </w:r>
      <w:r w:rsidRPr="00E2673A">
        <w:rPr>
          <w:lang w:val="es-CO"/>
        </w:rPr>
        <w:t xml:space="preserve">el gasto público mediano en salud mental en toda la Región es apenas un 3% del presupuesto de salud, y más del 43% de este </w:t>
      </w:r>
      <w:r w:rsidRPr="00E2673A">
        <w:rPr>
          <w:lang w:val="es-CO"/>
        </w:rPr>
        <w:lastRenderedPageBreak/>
        <w:t>dinero se destina a hospitales psiquiátricos, mientras que los servicios de base comunitaria reciben insuficiente financiación. (OPS, 2023).</w:t>
      </w:r>
    </w:p>
    <w:p w14:paraId="327AB37F" w14:textId="77777777" w:rsidR="00E2673A" w:rsidRPr="00E2673A" w:rsidRDefault="00E2673A" w:rsidP="00E2673A">
      <w:pPr>
        <w:widowControl w:val="0"/>
        <w:numPr>
          <w:ilvl w:val="0"/>
          <w:numId w:val="11"/>
        </w:numPr>
        <w:spacing w:before="188" w:line="276" w:lineRule="auto"/>
        <w:ind w:right="52"/>
        <w:jc w:val="both"/>
        <w:rPr>
          <w:lang w:val="es-CO"/>
        </w:rPr>
      </w:pPr>
      <w:r w:rsidRPr="00E2673A">
        <w:rPr>
          <w:b/>
          <w:bCs/>
          <w:lang w:val="es-CO"/>
        </w:rPr>
        <w:t>Hay barreras:</w:t>
      </w:r>
      <w:r w:rsidRPr="00E2673A">
        <w:rPr>
          <w:lang w:val="es-CO"/>
        </w:rPr>
        <w:t xml:space="preserve"> existen varios factores que impiden que las personas busquen ayuda para sus trastornos mentales, como la mala calidad de los servicios, los bajos niveles de conocimientos sobre salud mental, la estigmatización y discriminación.</w:t>
      </w:r>
    </w:p>
    <w:p w14:paraId="2844E9CE" w14:textId="3914C35A" w:rsidR="00E2673A" w:rsidRPr="00E2673A" w:rsidRDefault="00E2673A" w:rsidP="00E2673A">
      <w:pPr>
        <w:widowControl w:val="0"/>
        <w:spacing w:before="188" w:line="276" w:lineRule="auto"/>
        <w:ind w:right="52"/>
        <w:jc w:val="both"/>
        <w:rPr>
          <w:lang w:val="es-CO"/>
        </w:rPr>
      </w:pPr>
      <w:r w:rsidRPr="00E2673A">
        <w:rPr>
          <w:lang w:val="es-CO"/>
        </w:rPr>
        <w:t>Además, la Organización Mundial de la Salud (OMS) ha señalado que la salud mental no es solo la ausencia de alteraciones mentales, sino que es un estado de completo bienestar mental que permite a las personas responder ante momentos que generan estrés, desarrollar sus habilidades, aprender de los errores, ser resilientes y mejorar ante cada situación; esto le permitirá desarrollarse adecuadamente y contribuir a la mejora de las condiciones de vida individuales, familiares y de la sociedad.</w:t>
      </w:r>
    </w:p>
    <w:p w14:paraId="4798EA30" w14:textId="77777777" w:rsidR="00E2673A" w:rsidRPr="00E2673A" w:rsidRDefault="00E2673A" w:rsidP="00E2673A">
      <w:pPr>
        <w:widowControl w:val="0"/>
        <w:spacing w:before="188" w:line="276" w:lineRule="auto"/>
        <w:ind w:right="52"/>
        <w:jc w:val="both"/>
        <w:rPr>
          <w:lang w:val="es-CO"/>
        </w:rPr>
      </w:pPr>
      <w:r w:rsidRPr="00E2673A">
        <w:rPr>
          <w:lang w:val="es-CO"/>
        </w:rPr>
        <w:t>Los riesgos para la salud mental pueden manifestarse en todas las etapas de la vida, pero los que ocurren durante los períodos sensibles del desarrollo, especialmente en la primera infancia, son particularmente perjudiciales. Por ejemplo, se sabe que la crianza severa y los castigos físicos perjudican la salud infantil y que el acoso escolar es un importante factor de riesgo de las afecciones de salud mental.</w:t>
      </w:r>
    </w:p>
    <w:p w14:paraId="505D21A8" w14:textId="77777777" w:rsidR="00E2673A" w:rsidRPr="00E2673A" w:rsidRDefault="00E2673A" w:rsidP="00E2673A">
      <w:pPr>
        <w:widowControl w:val="0"/>
        <w:spacing w:before="188" w:line="276" w:lineRule="auto"/>
        <w:ind w:right="52"/>
        <w:jc w:val="both"/>
        <w:rPr>
          <w:lang w:val="es-CO"/>
        </w:rPr>
      </w:pPr>
      <w:r w:rsidRPr="00E2673A">
        <w:rPr>
          <w:lang w:val="es-CO"/>
        </w:rPr>
        <w:t>Ahora bien, al revisar las últimas cifras sobre salud mental en Colombia y Bogotà se encuentran cifras alarmantes:</w:t>
      </w:r>
    </w:p>
    <w:p w14:paraId="1FE10B4A"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Según un informe divulgado por la Procuraduría General de la Nacióneste año han crecido en un 14,2 por ciento las citas por enfermedades psiquiátricas. Entre las patologías más comunes en la población nacional están la depresión y la ansiedad.</w:t>
      </w:r>
    </w:p>
    <w:p w14:paraId="177AE6E2"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En Colombia, el 44,7% de los niños y niñas sufren afectaciones en su salud mental.</w:t>
      </w:r>
    </w:p>
    <w:p w14:paraId="60F82D23"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El 30% de la población colombiana considera que su salud mental es regular.</w:t>
      </w:r>
    </w:p>
    <w:p w14:paraId="2BE88B08"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 xml:space="preserve">En Colombia casi la mitad de la población señala que "la casa" es el espacio más propicio para generar problemas de salud mental en un porcentaje del </w:t>
      </w:r>
      <w:r w:rsidRPr="00E2673A">
        <w:rPr>
          <w:lang w:val="es-CO"/>
        </w:rPr>
        <w:lastRenderedPageBreak/>
        <w:t>(44,5%). Este espacio es mencionado con más frecuencia entre las mujeres que entre los hombres. Llama mucho la atención que justo el lugar donde más protección se debería percibir, sea el mismo donde casi la mitad de la población, se sienta más vulnerable.</w:t>
      </w:r>
    </w:p>
    <w:p w14:paraId="132A7A4A"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El 66,3% de los colombianos declara que en algún momento de su vida ha enfrentado algún problema de salud mental. Este porcentaje es significativamente mayor entre las mujeres en un (69,9%). En el rango de 18 a 24 años el 75,4% de mujeres así lo declara.</w:t>
      </w:r>
    </w:p>
    <w:p w14:paraId="5FA22E31"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De acuerdo con el boletín estadístico mensual de Medicina Legal y Ciencias Forenses, en 2023, las mujeres presentan mayores cifras de ideación (18.407 Vs. 9.596 casos) e intento suicida (5.486 Vs. 2.725 casos), pero los hombres arrasan en las cifras de consumaciones (117 Vs. 1.212 casos hombres).</w:t>
      </w:r>
    </w:p>
    <w:p w14:paraId="6BD2E850" w14:textId="77777777" w:rsidR="00E2673A" w:rsidRPr="00E2673A" w:rsidRDefault="00E2673A" w:rsidP="00E2673A">
      <w:pPr>
        <w:widowControl w:val="0"/>
        <w:numPr>
          <w:ilvl w:val="0"/>
          <w:numId w:val="12"/>
        </w:numPr>
        <w:spacing w:before="188" w:line="276" w:lineRule="auto"/>
        <w:ind w:right="52"/>
        <w:jc w:val="both"/>
        <w:rPr>
          <w:lang w:val="es-CO"/>
        </w:rPr>
      </w:pPr>
      <w:r w:rsidRPr="00E2673A">
        <w:rPr>
          <w:lang w:val="es-CO"/>
        </w:rPr>
        <w:t>En general, el suicidio está en aumento: aunque en 2023 hay una leve desaceleración (intento y consumación), desde el 2020 se presenta una tendencia al aumento (Salud Data):</w:t>
      </w:r>
    </w:p>
    <w:p w14:paraId="15272F17" w14:textId="77777777" w:rsidR="00E2673A" w:rsidRPr="00E2673A" w:rsidRDefault="00E2673A" w:rsidP="00E2673A">
      <w:pPr>
        <w:widowControl w:val="0"/>
        <w:numPr>
          <w:ilvl w:val="1"/>
          <w:numId w:val="12"/>
        </w:numPr>
        <w:spacing w:before="188" w:line="276" w:lineRule="auto"/>
        <w:ind w:right="52"/>
        <w:jc w:val="both"/>
        <w:rPr>
          <w:lang w:val="es-CO"/>
        </w:rPr>
      </w:pPr>
      <w:r w:rsidRPr="00E2673A">
        <w:rPr>
          <w:lang w:val="es-CO"/>
        </w:rPr>
        <w:t>El aumento constante de la ideación es una realidad: en relación a ideación, el crecimiento es constante y sostenido desde 2012, pasando 1.674 casos a 28.032 para el 2023.</w:t>
      </w:r>
    </w:p>
    <w:p w14:paraId="1B4639BC" w14:textId="77777777" w:rsidR="00E2673A" w:rsidRPr="00E2673A" w:rsidRDefault="00E2673A" w:rsidP="00E2673A">
      <w:pPr>
        <w:widowControl w:val="0"/>
        <w:numPr>
          <w:ilvl w:val="1"/>
          <w:numId w:val="12"/>
        </w:numPr>
        <w:spacing w:before="188" w:line="276" w:lineRule="auto"/>
        <w:ind w:right="52"/>
        <w:jc w:val="both"/>
        <w:rPr>
          <w:lang w:val="es-CO"/>
        </w:rPr>
      </w:pPr>
      <w:r w:rsidRPr="00E2673A">
        <w:rPr>
          <w:lang w:val="es-CO"/>
        </w:rPr>
        <w:t>Intentos - en 2023 hay una leve recuperación, pero hay tendencia al alza (intentos): para el caso de intentos es casi del doble que 2020, pasando de 4.012 a 8.212 casos en 2023. De 2022 a 2023 hay una leve disminución de 120 casos. (para el 2023 la tasa fue del 10,5).</w:t>
      </w:r>
    </w:p>
    <w:p w14:paraId="3139EF77" w14:textId="1B8F3023" w:rsidR="00E2673A" w:rsidRPr="00E2673A" w:rsidRDefault="00E2673A" w:rsidP="00C66BFA">
      <w:pPr>
        <w:widowControl w:val="0"/>
        <w:numPr>
          <w:ilvl w:val="1"/>
          <w:numId w:val="12"/>
        </w:numPr>
        <w:spacing w:before="188" w:line="276" w:lineRule="auto"/>
        <w:ind w:right="52"/>
        <w:jc w:val="both"/>
        <w:rPr>
          <w:lang w:val="es-CO"/>
        </w:rPr>
      </w:pPr>
      <w:r w:rsidRPr="00E2673A">
        <w:rPr>
          <w:lang w:val="es-CO"/>
        </w:rPr>
        <w:t>Consumación - en 2023 hay una leve recuperación, pero hay tendencia al alza (consumación): desde 2020 ha aumentado 100 casos, pasando de 319 a 419 casos en 2023. De 2022 a 2023 hay una leve disminución de 28 casos.</w:t>
      </w:r>
    </w:p>
    <w:p w14:paraId="665EADB1" w14:textId="280DEAD2" w:rsidR="003C4087" w:rsidRPr="003C4087" w:rsidRDefault="003C4087" w:rsidP="003C4087">
      <w:pPr>
        <w:spacing w:before="240" w:after="240" w:line="276" w:lineRule="auto"/>
        <w:jc w:val="both"/>
        <w:rPr>
          <w:rFonts w:ascii="Times New Roman" w:eastAsia="Times New Roman" w:hAnsi="Times New Roman" w:cs="Times New Roman"/>
          <w:color w:val="auto"/>
          <w:lang w:val="es-CO"/>
        </w:rPr>
      </w:pPr>
      <w:r>
        <w:rPr>
          <w:rFonts w:eastAsia="Times New Roman"/>
          <w:lang w:val="es-CO"/>
        </w:rPr>
        <w:t xml:space="preserve">Este </w:t>
      </w:r>
      <w:r w:rsidRPr="003C4087">
        <w:rPr>
          <w:rFonts w:eastAsia="Times New Roman"/>
          <w:lang w:val="es-CO"/>
        </w:rPr>
        <w:t xml:space="preserve">panorama de la salud mental en Bogotá refleja una crisis creciente que requiere atención urgente. Según cifras recientes de la Secretaría de Salud, entre 2020 y 2021, más de 500.000 personas recibieron atención por trastornos mentales, </w:t>
      </w:r>
      <w:r w:rsidRPr="003C4087">
        <w:rPr>
          <w:rFonts w:eastAsia="Times New Roman"/>
          <w:lang w:val="es-CO"/>
        </w:rPr>
        <w:lastRenderedPageBreak/>
        <w:t>con una mayor incidencia en mujeres. Las afectaciones predominantes incluyen ansiedad, depresión y trastornos del desarrollo psicológico, problemáticas que afectan a distintos grupos poblacionales, desde adultos jóvenes hasta personas mayores. Sin embargo, una preocupación especial recae en los adolescentes, pues cerca de 15.000 casos de depresión fueron diagnosticados en jóvenes de entre 13 y 19 años, un factor determinante en el aumento de suicidios en la capital.</w:t>
      </w:r>
    </w:p>
    <w:p w14:paraId="0BFC0294" w14:textId="77777777" w:rsidR="003C4087" w:rsidRDefault="003C4087" w:rsidP="003C4087">
      <w:pPr>
        <w:spacing w:before="240" w:after="240" w:line="276" w:lineRule="auto"/>
        <w:jc w:val="both"/>
        <w:rPr>
          <w:rFonts w:ascii="Times New Roman" w:eastAsia="Times New Roman" w:hAnsi="Times New Roman" w:cs="Times New Roman"/>
          <w:color w:val="auto"/>
          <w:lang w:val="es-CO"/>
        </w:rPr>
      </w:pPr>
      <w:r w:rsidRPr="003C4087">
        <w:rPr>
          <w:rFonts w:eastAsia="Times New Roman"/>
          <w:lang w:val="es-CO"/>
        </w:rPr>
        <w:t xml:space="preserve">El impacto de estos trastornos no es uniforme en la ciudad, ya que algunas localidades han requerido mayor atención. Kennedy, Usaquén y Chapinero lideran las cifras de pacientes atendidos, lo que evidencia la necesidad de estrategias focalizadas en estas zonas. Además, muchas personas que sufren de problemas emocionales o mentales no buscan ayuda profesional, agravando la situación y aumentando el riesgo de complicaciones más graves. En este contexto, implementar un </w:t>
      </w:r>
      <w:r>
        <w:rPr>
          <w:rFonts w:eastAsia="Times New Roman"/>
          <w:lang w:val="es-CO"/>
        </w:rPr>
        <w:t xml:space="preserve">protocolo especial para la prevención del </w:t>
      </w:r>
      <w:r w:rsidRPr="003C4087">
        <w:rPr>
          <w:rFonts w:eastAsia="Times New Roman"/>
          <w:lang w:val="es-CO"/>
        </w:rPr>
        <w:t xml:space="preserve">trastorno de estrés postraumático (TEPT) permitiría que la ciudadanía cuente con herramientas para identificar señales de alerta y brindar apoyo inmediato, contribuyendo a la prevención de </w:t>
      </w:r>
      <w:r>
        <w:rPr>
          <w:rFonts w:eastAsia="Times New Roman"/>
          <w:lang w:val="es-CO"/>
        </w:rPr>
        <w:t>este tipo de enfermedades</w:t>
      </w:r>
      <w:r w:rsidRPr="003C4087">
        <w:rPr>
          <w:rFonts w:eastAsia="Times New Roman"/>
          <w:lang w:val="es-CO"/>
        </w:rPr>
        <w:t>.</w:t>
      </w:r>
    </w:p>
    <w:p w14:paraId="49A2DB57" w14:textId="2E8A556D" w:rsidR="00E2673A" w:rsidRDefault="003C4087" w:rsidP="003C4087">
      <w:pPr>
        <w:spacing w:before="240" w:after="240" w:line="276" w:lineRule="auto"/>
        <w:jc w:val="both"/>
      </w:pPr>
      <w:r>
        <w:t xml:space="preserve">Ahora, como ponentes consideramos indispensable cuestionarnos por ¿Quién cuida la salud mental del talento humano que atiende casos de afectaciones, trastornos y patologías que afectan la salud mental?, y justo de ahí deviene la importancia de este tipo de iniciativas normativas, la cual no solo procura los todas las personas que pueden llegar a sufrir un estrés postraumático, sino con un especial énfasis en el personal de la salud y emergencias que tienen una exposición alta a este riesgo. </w:t>
      </w:r>
    </w:p>
    <w:p w14:paraId="203FA1A6" w14:textId="3B9D6D04" w:rsidR="003C4087" w:rsidRDefault="003C4087" w:rsidP="003C4087">
      <w:pPr>
        <w:spacing w:before="240" w:after="240" w:line="276" w:lineRule="auto"/>
        <w:jc w:val="both"/>
        <w:rPr>
          <w:rFonts w:eastAsia="Times New Roman"/>
          <w:color w:val="auto"/>
        </w:rPr>
      </w:pPr>
      <w:r w:rsidRPr="003C4087">
        <w:rPr>
          <w:rFonts w:eastAsia="Times New Roman"/>
          <w:color w:val="auto"/>
        </w:rPr>
        <w:t>El trastorno de estrés postraumático (TEPT) en primeros atendientes es un tema muy relevante, ya que las personas en estas profesiones, como paramédicos, bomberos, policías, y personal médico, están expuestas a situaciones extremadamente traumáticas con regularidad. El TEPT puede desarrollarse después de haber experimentado o presenciado eventos extremadamente estresantes, como accidentes graves, violencia, desastres naturales o situaciones de emergencia. Estos profesionales, debido a su trabajo, tienen una alta probabilidad de experimentar este tipo de trastornos.</w:t>
      </w:r>
    </w:p>
    <w:p w14:paraId="2C4D4B49" w14:textId="5BAE904D" w:rsidR="003C4087" w:rsidRDefault="003C4087" w:rsidP="003C4087">
      <w:pPr>
        <w:spacing w:before="240" w:after="240" w:line="276" w:lineRule="auto"/>
        <w:jc w:val="both"/>
        <w:rPr>
          <w:rFonts w:eastAsia="Times New Roman"/>
          <w:color w:val="auto"/>
        </w:rPr>
      </w:pPr>
      <w:r w:rsidRPr="003C4087">
        <w:rPr>
          <w:rFonts w:eastAsia="Times New Roman"/>
          <w:color w:val="auto"/>
        </w:rPr>
        <w:lastRenderedPageBreak/>
        <w:t>El trabajo de los primeros atendientes puede tener un impacto emocional significativo, y muchos de ellos a menudo tienen dificultades para pedir ayuda debido a la cultura de resiliencia y la expectativa de ser "fuertes" que existe en muchas de estas profesiones.</w:t>
      </w:r>
    </w:p>
    <w:p w14:paraId="43FF60AA" w14:textId="4D1B0C90" w:rsidR="003C4087" w:rsidRDefault="003C4087" w:rsidP="003C4087">
      <w:pPr>
        <w:spacing w:before="240" w:after="240" w:line="276" w:lineRule="auto"/>
        <w:jc w:val="both"/>
        <w:rPr>
          <w:rFonts w:eastAsia="Times New Roman"/>
          <w:color w:val="auto"/>
        </w:rPr>
      </w:pPr>
      <w:r>
        <w:rPr>
          <w:rFonts w:eastAsia="Times New Roman"/>
          <w:color w:val="auto"/>
        </w:rPr>
        <w:t xml:space="preserve">Consideramos que esté tipo de riesgos laborales deben </w:t>
      </w:r>
      <w:r w:rsidR="006C6C8D">
        <w:rPr>
          <w:rFonts w:eastAsia="Times New Roman"/>
          <w:color w:val="auto"/>
        </w:rPr>
        <w:t>ser atendidos, en articulación, por los diferentes empleadores y las Administradores de Riesgos Laborales, básicamente con un énfasis en estrategias como:</w:t>
      </w:r>
    </w:p>
    <w:p w14:paraId="090F6B32" w14:textId="6EBEC9F3" w:rsidR="006C6C8D" w:rsidRPr="006C6C8D" w:rsidRDefault="006C6C8D" w:rsidP="006C6C8D">
      <w:pPr>
        <w:pStyle w:val="Prrafodelista"/>
        <w:numPr>
          <w:ilvl w:val="2"/>
          <w:numId w:val="10"/>
        </w:numPr>
        <w:spacing w:before="240" w:after="240" w:line="276" w:lineRule="auto"/>
        <w:ind w:left="851" w:hanging="142"/>
        <w:jc w:val="both"/>
        <w:rPr>
          <w:rFonts w:eastAsia="Times New Roman"/>
          <w:color w:val="auto"/>
          <w:lang w:val="es-CO"/>
        </w:rPr>
      </w:pPr>
      <w:r w:rsidRPr="006C6C8D">
        <w:rPr>
          <w:rFonts w:eastAsia="Times New Roman"/>
          <w:color w:val="auto"/>
        </w:rPr>
        <w:t>Terapias de apoyo: Como la terapia cognitivo-conductual (TCC), que puede ayudar a los individuos a procesar y reformular sus pensamientos y emociones en relación con el trauma.</w:t>
      </w:r>
    </w:p>
    <w:p w14:paraId="42F35F4F" w14:textId="46683FD5" w:rsidR="006C6C8D" w:rsidRDefault="006C6C8D" w:rsidP="006C6C8D">
      <w:pPr>
        <w:pStyle w:val="Prrafodelista"/>
        <w:numPr>
          <w:ilvl w:val="2"/>
          <w:numId w:val="10"/>
        </w:numPr>
        <w:spacing w:before="240" w:after="240" w:line="276" w:lineRule="auto"/>
        <w:ind w:left="851" w:hanging="142"/>
        <w:jc w:val="both"/>
        <w:rPr>
          <w:rFonts w:eastAsia="Times New Roman"/>
          <w:color w:val="auto"/>
          <w:lang w:val="es-CO"/>
        </w:rPr>
      </w:pPr>
      <w:r w:rsidRPr="006C6C8D">
        <w:rPr>
          <w:rFonts w:eastAsia="Times New Roman"/>
          <w:color w:val="auto"/>
          <w:lang w:val="es-CO"/>
        </w:rPr>
        <w:t>Intervención temprana: Detectar signos tempranos de TEPT y proporcionar apoyo psicológico de inmediato puede reducir la gravedad de los síntomas.</w:t>
      </w:r>
    </w:p>
    <w:p w14:paraId="611B252F" w14:textId="5DA2B343" w:rsidR="006C6C8D" w:rsidRDefault="006C6C8D" w:rsidP="006C6C8D">
      <w:pPr>
        <w:pStyle w:val="Prrafodelista"/>
        <w:numPr>
          <w:ilvl w:val="2"/>
          <w:numId w:val="10"/>
        </w:numPr>
        <w:spacing w:before="240" w:after="240" w:line="276" w:lineRule="auto"/>
        <w:ind w:left="851" w:hanging="142"/>
        <w:jc w:val="both"/>
        <w:rPr>
          <w:rFonts w:eastAsia="Times New Roman"/>
          <w:color w:val="auto"/>
          <w:lang w:val="es-CO"/>
        </w:rPr>
      </w:pPr>
      <w:r w:rsidRPr="006C6C8D">
        <w:rPr>
          <w:rFonts w:eastAsia="Times New Roman"/>
          <w:color w:val="auto"/>
          <w:lang w:val="es-CO"/>
        </w:rPr>
        <w:t>Desarrollo de resiliencia: Capacitar a los profesionales para manejar el estrés y aprender técnicas de autocuidado puede ser útil para prevenir o mitigar los efectos del TEPT.</w:t>
      </w:r>
    </w:p>
    <w:p w14:paraId="0B161360" w14:textId="04E4134D" w:rsidR="006C6C8D" w:rsidRPr="006C6C8D" w:rsidRDefault="006C6C8D" w:rsidP="006C6C8D">
      <w:pPr>
        <w:pStyle w:val="Prrafodelista"/>
        <w:numPr>
          <w:ilvl w:val="2"/>
          <w:numId w:val="10"/>
        </w:numPr>
        <w:spacing w:before="240" w:after="240" w:line="276" w:lineRule="auto"/>
        <w:ind w:left="851" w:hanging="142"/>
        <w:jc w:val="both"/>
        <w:rPr>
          <w:rFonts w:eastAsia="Times New Roman"/>
          <w:color w:val="auto"/>
          <w:lang w:val="es-CO"/>
        </w:rPr>
      </w:pPr>
      <w:r w:rsidRPr="006C6C8D">
        <w:rPr>
          <w:rFonts w:eastAsia="Times New Roman"/>
          <w:color w:val="auto"/>
          <w:lang w:val="es-CO"/>
        </w:rPr>
        <w:t>Grupos de apoyo: Los grupos de apoyo entre compañeros de trabajo pueden ser efectivos, ya que comparten experiencias similares.</w:t>
      </w:r>
    </w:p>
    <w:p w14:paraId="6D7B2E7D" w14:textId="4ED96AB7" w:rsidR="003C4087" w:rsidRDefault="004E0AE5" w:rsidP="00C66BFA">
      <w:pPr>
        <w:widowControl w:val="0"/>
        <w:spacing w:before="188" w:line="276" w:lineRule="auto"/>
        <w:ind w:right="52"/>
        <w:jc w:val="both"/>
      </w:pPr>
      <w:r>
        <w:t xml:space="preserve">Ahora frente a la declaración del </w:t>
      </w:r>
      <w:r w:rsidRPr="004E0AE5">
        <w:rPr>
          <w:bCs/>
        </w:rPr>
        <w:t>día distrital para la concientización sobre el trastorno de estrés postraumático</w:t>
      </w:r>
      <w:r>
        <w:rPr>
          <w:bCs/>
        </w:rPr>
        <w:t xml:space="preserve">, consideramos que es </w:t>
      </w:r>
      <w:r w:rsidRPr="004E0AE5">
        <w:rPr>
          <w:bCs/>
        </w:rPr>
        <w:t>una iniciativa significativa para crear conciencia sobre esta condición, especialmente en profesiones de alto riesgo como los primeros atendientes, militares, trabajadores de emergencias, entre otros.</w:t>
      </w:r>
      <w:r>
        <w:rPr>
          <w:bCs/>
        </w:rPr>
        <w:t>, logrando con ello romper el estigma, fomentar la aceptación, c</w:t>
      </w:r>
      <w:r w:rsidRPr="004E0AE5">
        <w:rPr>
          <w:bCs/>
        </w:rPr>
        <w:t>oncienciar sobre el Impacto del TEPT</w:t>
      </w:r>
      <w:r>
        <w:rPr>
          <w:bCs/>
        </w:rPr>
        <w:t>, f</w:t>
      </w:r>
      <w:r w:rsidRPr="004E0AE5">
        <w:rPr>
          <w:bCs/>
        </w:rPr>
        <w:t>omentar el Apoyo a los Primeros Atendientes y Otros Profesionales en Riesgo</w:t>
      </w:r>
      <w:r>
        <w:rPr>
          <w:bCs/>
        </w:rPr>
        <w:t>, i</w:t>
      </w:r>
      <w:r w:rsidRPr="004E0AE5">
        <w:rPr>
          <w:bCs/>
        </w:rPr>
        <w:t>mpulsar la Investigación y el avance en tratamientos</w:t>
      </w:r>
      <w:r>
        <w:rPr>
          <w:bCs/>
        </w:rPr>
        <w:t xml:space="preserve">, </w:t>
      </w:r>
      <w:r w:rsidRPr="004E0AE5">
        <w:rPr>
          <w:bCs/>
        </w:rPr>
        <w:t>promover el autocuidado y la prevención</w:t>
      </w:r>
      <w:r>
        <w:rPr>
          <w:bCs/>
        </w:rPr>
        <w:t>, y sin duda r</w:t>
      </w:r>
      <w:r w:rsidRPr="004E0AE5">
        <w:rPr>
          <w:bCs/>
        </w:rPr>
        <w:t xml:space="preserve">econocer a los </w:t>
      </w:r>
      <w:r>
        <w:rPr>
          <w:bCs/>
        </w:rPr>
        <w:t>p</w:t>
      </w:r>
      <w:r w:rsidRPr="004E0AE5">
        <w:rPr>
          <w:bCs/>
        </w:rPr>
        <w:t xml:space="preserve">rofesionales de la </w:t>
      </w:r>
      <w:r>
        <w:rPr>
          <w:bCs/>
        </w:rPr>
        <w:t>s</w:t>
      </w:r>
      <w:r w:rsidRPr="004E0AE5">
        <w:rPr>
          <w:bCs/>
        </w:rPr>
        <w:t xml:space="preserve">alud </w:t>
      </w:r>
      <w:r>
        <w:rPr>
          <w:bCs/>
        </w:rPr>
        <w:t>m</w:t>
      </w:r>
      <w:r w:rsidRPr="004E0AE5">
        <w:rPr>
          <w:bCs/>
        </w:rPr>
        <w:t>ental</w:t>
      </w:r>
      <w:r>
        <w:rPr>
          <w:bCs/>
        </w:rPr>
        <w:t>.</w:t>
      </w:r>
    </w:p>
    <w:p w14:paraId="3E6ADE13" w14:textId="77777777" w:rsidR="00E2673A" w:rsidRDefault="00E2673A" w:rsidP="00C66BFA">
      <w:pPr>
        <w:widowControl w:val="0"/>
        <w:spacing w:before="188" w:line="276" w:lineRule="auto"/>
        <w:ind w:right="52"/>
        <w:jc w:val="both"/>
      </w:pPr>
    </w:p>
    <w:p w14:paraId="4F3995A2" w14:textId="77777777" w:rsidR="00E2673A" w:rsidRDefault="00E2673A" w:rsidP="00C66BFA">
      <w:pPr>
        <w:widowControl w:val="0"/>
        <w:spacing w:before="188" w:line="276" w:lineRule="auto"/>
        <w:ind w:right="52"/>
        <w:jc w:val="both"/>
      </w:pPr>
    </w:p>
    <w:p w14:paraId="5D670BCA" w14:textId="77777777" w:rsidR="00E2673A" w:rsidRPr="0075002C" w:rsidRDefault="00E2673A" w:rsidP="00C66BFA">
      <w:pPr>
        <w:widowControl w:val="0"/>
        <w:spacing w:before="188" w:line="276" w:lineRule="auto"/>
        <w:ind w:right="52"/>
        <w:jc w:val="both"/>
      </w:pPr>
    </w:p>
    <w:p w14:paraId="0CDC8FC8" w14:textId="541A5FC8" w:rsidR="004E0AE5" w:rsidRPr="00213A34" w:rsidRDefault="004E0AE5" w:rsidP="0075002C">
      <w:pPr>
        <w:pStyle w:val="Prrafodelista"/>
        <w:widowControl w:val="0"/>
        <w:numPr>
          <w:ilvl w:val="0"/>
          <w:numId w:val="8"/>
        </w:numPr>
        <w:spacing w:line="276" w:lineRule="auto"/>
        <w:ind w:left="426" w:right="52" w:hanging="426"/>
        <w:jc w:val="both"/>
        <w:rPr>
          <w:b/>
          <w:bCs/>
        </w:rPr>
      </w:pPr>
      <w:r w:rsidRPr="00213A34">
        <w:rPr>
          <w:b/>
          <w:bCs/>
        </w:rPr>
        <w:t>MODIFICACIONES AL ARTÍCULADO</w:t>
      </w:r>
    </w:p>
    <w:p w14:paraId="36B49AAE" w14:textId="77777777" w:rsidR="004E0AE5" w:rsidRDefault="004E0AE5" w:rsidP="004E0AE5">
      <w:pPr>
        <w:widowControl w:val="0"/>
        <w:spacing w:line="276" w:lineRule="auto"/>
        <w:ind w:right="52"/>
        <w:jc w:val="both"/>
      </w:pPr>
    </w:p>
    <w:tbl>
      <w:tblPr>
        <w:tblW w:w="9135"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600" w:firstRow="0" w:lastRow="0" w:firstColumn="0" w:lastColumn="0" w:noHBand="1" w:noVBand="1"/>
      </w:tblPr>
      <w:tblGrid>
        <w:gridCol w:w="4350"/>
        <w:gridCol w:w="4785"/>
      </w:tblGrid>
      <w:tr w:rsidR="004E0AE5" w:rsidRPr="00915AF1" w14:paraId="244C96E1" w14:textId="77777777" w:rsidTr="0024073A">
        <w:trPr>
          <w:trHeight w:val="480"/>
        </w:trPr>
        <w:tc>
          <w:tcPr>
            <w:tcW w:w="4350" w:type="dxa"/>
            <w:tcMar>
              <w:top w:w="100" w:type="dxa"/>
              <w:left w:w="100" w:type="dxa"/>
              <w:bottom w:w="100" w:type="dxa"/>
              <w:right w:w="100" w:type="dxa"/>
            </w:tcMar>
          </w:tcPr>
          <w:p w14:paraId="2E103D06" w14:textId="18005206" w:rsidR="004E0AE5" w:rsidRPr="00915AF1" w:rsidRDefault="004E0AE5" w:rsidP="0024073A">
            <w:pPr>
              <w:spacing w:before="240" w:after="240" w:line="276" w:lineRule="auto"/>
              <w:ind w:left="-100"/>
              <w:jc w:val="center"/>
              <w:rPr>
                <w:b/>
                <w:sz w:val="20"/>
                <w:szCs w:val="20"/>
                <w:lang w:val="es-CO" w:eastAsia="es-MX"/>
              </w:rPr>
            </w:pPr>
            <w:r w:rsidRPr="00915AF1">
              <w:rPr>
                <w:b/>
                <w:sz w:val="20"/>
                <w:szCs w:val="20"/>
                <w:lang w:val="es-CO" w:eastAsia="es-MX"/>
              </w:rPr>
              <w:t>Articulado PA 151 de 2025</w:t>
            </w:r>
          </w:p>
        </w:tc>
        <w:tc>
          <w:tcPr>
            <w:tcW w:w="4785" w:type="dxa"/>
            <w:shd w:val="clear" w:color="auto" w:fill="FDE9D9" w:themeFill="accent6" w:themeFillTint="33"/>
            <w:tcMar>
              <w:top w:w="100" w:type="dxa"/>
              <w:left w:w="100" w:type="dxa"/>
              <w:bottom w:w="100" w:type="dxa"/>
              <w:right w:w="100" w:type="dxa"/>
            </w:tcMar>
          </w:tcPr>
          <w:p w14:paraId="4001E8CB" w14:textId="77777777" w:rsidR="004E0AE5" w:rsidRPr="00915AF1" w:rsidRDefault="004E0AE5" w:rsidP="0024073A">
            <w:pPr>
              <w:spacing w:before="240" w:after="240" w:line="276" w:lineRule="auto"/>
              <w:ind w:left="-100"/>
              <w:jc w:val="center"/>
              <w:rPr>
                <w:b/>
                <w:sz w:val="20"/>
                <w:szCs w:val="20"/>
                <w:lang w:val="es-CO" w:eastAsia="es-MX"/>
              </w:rPr>
            </w:pPr>
            <w:r w:rsidRPr="00915AF1">
              <w:rPr>
                <w:b/>
                <w:sz w:val="20"/>
                <w:szCs w:val="20"/>
                <w:lang w:val="es-CO" w:eastAsia="es-MX"/>
              </w:rPr>
              <w:t>Pliego modificatorio</w:t>
            </w:r>
          </w:p>
        </w:tc>
      </w:tr>
      <w:tr w:rsidR="004E0AE5" w:rsidRPr="00915AF1" w14:paraId="093BF20B" w14:textId="77777777" w:rsidTr="0024073A">
        <w:trPr>
          <w:trHeight w:val="480"/>
        </w:trPr>
        <w:tc>
          <w:tcPr>
            <w:tcW w:w="4350" w:type="dxa"/>
            <w:tcMar>
              <w:top w:w="100" w:type="dxa"/>
              <w:left w:w="100" w:type="dxa"/>
              <w:bottom w:w="100" w:type="dxa"/>
              <w:right w:w="100" w:type="dxa"/>
            </w:tcMar>
          </w:tcPr>
          <w:p w14:paraId="7CBB447B" w14:textId="3AF7B52B" w:rsidR="004E0AE5" w:rsidRPr="00915AF1" w:rsidRDefault="00213A34" w:rsidP="00213A34">
            <w:pPr>
              <w:spacing w:before="240" w:after="240" w:line="276" w:lineRule="auto"/>
              <w:ind w:left="-100"/>
              <w:jc w:val="center"/>
              <w:rPr>
                <w:b/>
                <w:i/>
                <w:iCs/>
                <w:sz w:val="20"/>
                <w:szCs w:val="20"/>
                <w:lang w:val="es-CO" w:eastAsia="es-MX"/>
              </w:rPr>
            </w:pPr>
            <w:r w:rsidRPr="00213A34">
              <w:rPr>
                <w:b/>
                <w:bCs/>
                <w:i/>
                <w:iCs/>
                <w:sz w:val="20"/>
                <w:szCs w:val="20"/>
                <w:lang w:val="es-CO" w:eastAsia="es-MX"/>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tc>
        <w:tc>
          <w:tcPr>
            <w:tcW w:w="4785" w:type="dxa"/>
            <w:shd w:val="clear" w:color="auto" w:fill="FDE9D9" w:themeFill="accent6" w:themeFillTint="33"/>
            <w:tcMar>
              <w:top w:w="100" w:type="dxa"/>
              <w:left w:w="100" w:type="dxa"/>
              <w:bottom w:w="100" w:type="dxa"/>
              <w:right w:w="100" w:type="dxa"/>
            </w:tcMar>
          </w:tcPr>
          <w:p w14:paraId="373F0F55" w14:textId="5CA45DC6" w:rsidR="004E0AE5" w:rsidRPr="00915AF1" w:rsidRDefault="0008554D" w:rsidP="0024073A">
            <w:pPr>
              <w:spacing w:before="240" w:after="240" w:line="276" w:lineRule="auto"/>
              <w:ind w:left="-100"/>
              <w:jc w:val="center"/>
              <w:rPr>
                <w:b/>
                <w:sz w:val="20"/>
                <w:szCs w:val="20"/>
                <w:lang w:val="es-CO" w:eastAsia="es-MX"/>
              </w:rPr>
            </w:pPr>
            <w:r w:rsidRPr="00213A34">
              <w:rPr>
                <w:b/>
                <w:bCs/>
                <w:i/>
                <w:iCs/>
                <w:sz w:val="20"/>
                <w:szCs w:val="20"/>
                <w:lang w:val="es-CO" w:eastAsia="es-MX"/>
              </w:rPr>
              <w:t xml:space="preserve">“Por medio del cual se establecen lineamientos para la prevención </w:t>
            </w:r>
            <w:r w:rsidRPr="00213A34">
              <w:rPr>
                <w:b/>
                <w:bCs/>
                <w:i/>
                <w:iCs/>
                <w:strike/>
                <w:sz w:val="20"/>
                <w:szCs w:val="20"/>
                <w:lang w:val="es-CO" w:eastAsia="es-MX"/>
              </w:rPr>
              <w:t xml:space="preserve">y mitigación </w:t>
            </w:r>
            <w:r w:rsidRPr="00915AF1">
              <w:rPr>
                <w:b/>
                <w:bCs/>
                <w:i/>
                <w:iCs/>
                <w:sz w:val="20"/>
                <w:szCs w:val="20"/>
                <w:lang w:val="es-CO" w:eastAsia="es-MX"/>
              </w:rPr>
              <w:t xml:space="preserve"> </w:t>
            </w:r>
            <w:r w:rsidRPr="00915AF1">
              <w:rPr>
                <w:b/>
                <w:bCs/>
                <w:i/>
                <w:iCs/>
                <w:color w:val="FF0000"/>
                <w:sz w:val="20"/>
                <w:szCs w:val="20"/>
                <w:lang w:val="es-CO" w:eastAsia="es-MX"/>
              </w:rPr>
              <w:t xml:space="preserve">y concientización frente al </w:t>
            </w:r>
            <w:r w:rsidRPr="00213A34">
              <w:rPr>
                <w:b/>
                <w:bCs/>
                <w:i/>
                <w:iCs/>
                <w:strike/>
                <w:color w:val="FF0000"/>
                <w:sz w:val="20"/>
                <w:szCs w:val="20"/>
                <w:lang w:val="es-CO" w:eastAsia="es-MX"/>
              </w:rPr>
              <w:t>del</w:t>
            </w:r>
            <w:r w:rsidRPr="00213A34">
              <w:rPr>
                <w:b/>
                <w:bCs/>
                <w:i/>
                <w:iCs/>
                <w:color w:val="FF0000"/>
                <w:sz w:val="20"/>
                <w:szCs w:val="20"/>
                <w:lang w:val="es-CO" w:eastAsia="es-MX"/>
              </w:rPr>
              <w:t xml:space="preserve"> </w:t>
            </w:r>
            <w:r w:rsidRPr="00915AF1">
              <w:rPr>
                <w:rFonts w:eastAsia="Times New Roman"/>
                <w:b/>
                <w:bCs/>
                <w:color w:val="FF0000"/>
                <w:sz w:val="20"/>
                <w:szCs w:val="20"/>
              </w:rPr>
              <w:t>Trastorno de Estrés Postraumático (TEPT)</w:t>
            </w:r>
            <w:r w:rsidRPr="00915AF1">
              <w:rPr>
                <w:rFonts w:eastAsia="Times New Roman"/>
                <w:color w:val="FF0000"/>
                <w:sz w:val="20"/>
                <w:szCs w:val="20"/>
              </w:rPr>
              <w:t xml:space="preserve"> </w:t>
            </w:r>
            <w:r w:rsidRPr="00213A34">
              <w:rPr>
                <w:b/>
                <w:bCs/>
                <w:i/>
                <w:iCs/>
                <w:strike/>
                <w:sz w:val="20"/>
                <w:szCs w:val="20"/>
                <w:lang w:val="es-CO" w:eastAsia="es-MX"/>
              </w:rPr>
              <w:t>estrés postraumático</w:t>
            </w:r>
            <w:r w:rsidRPr="00213A34">
              <w:rPr>
                <w:b/>
                <w:bCs/>
                <w:i/>
                <w:iCs/>
                <w:sz w:val="20"/>
                <w:szCs w:val="20"/>
                <w:lang w:val="es-CO" w:eastAsia="es-MX"/>
              </w:rPr>
              <w:t xml:space="preserve"> en las fuerzas de emergencias, primeros atendientes y víctimas de emergencias y/o situaciones traumáticas, </w:t>
            </w:r>
            <w:r w:rsidRPr="00213A34">
              <w:rPr>
                <w:b/>
                <w:bCs/>
                <w:i/>
                <w:iCs/>
                <w:strike/>
                <w:sz w:val="20"/>
                <w:szCs w:val="20"/>
                <w:lang w:val="es-CO" w:eastAsia="es-MX"/>
              </w:rPr>
              <w:t xml:space="preserve">se crea el día distrital para la concientización sobre el trastorno de estrés postraumático en el Distrito Capital </w:t>
            </w:r>
            <w:r w:rsidRPr="00213A34">
              <w:rPr>
                <w:b/>
                <w:bCs/>
                <w:i/>
                <w:iCs/>
                <w:sz w:val="20"/>
                <w:szCs w:val="20"/>
                <w:lang w:val="es-CO" w:eastAsia="es-MX"/>
              </w:rPr>
              <w:t>y se dictan otras disposiciones”</w:t>
            </w:r>
          </w:p>
        </w:tc>
      </w:tr>
      <w:tr w:rsidR="00E0750E" w:rsidRPr="00915AF1" w14:paraId="1E76FF45" w14:textId="77777777" w:rsidTr="0024073A">
        <w:trPr>
          <w:trHeight w:val="480"/>
        </w:trPr>
        <w:tc>
          <w:tcPr>
            <w:tcW w:w="4350" w:type="dxa"/>
            <w:tcMar>
              <w:top w:w="100" w:type="dxa"/>
              <w:left w:w="100" w:type="dxa"/>
              <w:bottom w:w="100" w:type="dxa"/>
              <w:right w:w="100" w:type="dxa"/>
            </w:tcMar>
          </w:tcPr>
          <w:p w14:paraId="1A18FCEE" w14:textId="77777777" w:rsidR="00E0750E" w:rsidRPr="00213A34" w:rsidRDefault="00E0750E" w:rsidP="00E0750E">
            <w:pPr>
              <w:spacing w:before="240" w:after="240" w:line="276" w:lineRule="auto"/>
              <w:ind w:left="-100"/>
              <w:jc w:val="center"/>
              <w:rPr>
                <w:b/>
                <w:sz w:val="20"/>
                <w:szCs w:val="20"/>
                <w:lang w:val="es-CO" w:eastAsia="es-MX"/>
              </w:rPr>
            </w:pPr>
            <w:r w:rsidRPr="00213A34">
              <w:rPr>
                <w:b/>
                <w:bCs/>
                <w:sz w:val="20"/>
                <w:szCs w:val="20"/>
                <w:lang w:val="es-CO" w:eastAsia="es-MX"/>
              </w:rPr>
              <w:t>EL CONCEJO DE BOGOTÁ, D.C.,</w:t>
            </w:r>
          </w:p>
          <w:p w14:paraId="4BAC050F" w14:textId="77777777" w:rsidR="00E0750E" w:rsidRPr="00213A34" w:rsidRDefault="00E0750E" w:rsidP="00E0750E">
            <w:pPr>
              <w:spacing w:before="240" w:after="240" w:line="276" w:lineRule="auto"/>
              <w:ind w:left="-100"/>
              <w:jc w:val="center"/>
              <w:rPr>
                <w:bCs/>
                <w:sz w:val="20"/>
                <w:szCs w:val="20"/>
                <w:lang w:val="es-CO" w:eastAsia="es-MX"/>
              </w:rPr>
            </w:pPr>
            <w:r w:rsidRPr="00213A34">
              <w:rPr>
                <w:bCs/>
                <w:sz w:val="20"/>
                <w:szCs w:val="20"/>
                <w:lang w:val="es-CO" w:eastAsia="es-MX"/>
              </w:rPr>
              <w:t>En uso de sus facultades constitucionales y legales, en especial las conferidas por los artículos 313 y 322 de la Constitución Política, artículos 12, numerales 1, 9 y 11 y por el Artículo 55 del Decreto Ley 1421 de 1993</w:t>
            </w:r>
          </w:p>
          <w:p w14:paraId="255477AB" w14:textId="214AFF0C" w:rsidR="00E0750E" w:rsidRPr="00915AF1" w:rsidRDefault="00E0750E" w:rsidP="00E0750E">
            <w:pPr>
              <w:spacing w:before="240" w:after="240" w:line="276" w:lineRule="auto"/>
              <w:ind w:left="-100"/>
              <w:jc w:val="center"/>
              <w:rPr>
                <w:b/>
                <w:bCs/>
                <w:i/>
                <w:iCs/>
                <w:sz w:val="20"/>
                <w:szCs w:val="20"/>
                <w:lang w:val="es-CO" w:eastAsia="es-MX"/>
              </w:rPr>
            </w:pPr>
            <w:r w:rsidRPr="00915AF1">
              <w:rPr>
                <w:b/>
                <w:sz w:val="20"/>
                <w:szCs w:val="20"/>
                <w:lang w:val="es-CO" w:eastAsia="es-MX"/>
              </w:rPr>
              <w:t>ACUERDA:</w:t>
            </w:r>
          </w:p>
        </w:tc>
        <w:tc>
          <w:tcPr>
            <w:tcW w:w="4785" w:type="dxa"/>
            <w:shd w:val="clear" w:color="auto" w:fill="FDE9D9" w:themeFill="accent6" w:themeFillTint="33"/>
            <w:tcMar>
              <w:top w:w="100" w:type="dxa"/>
              <w:left w:w="100" w:type="dxa"/>
              <w:bottom w:w="100" w:type="dxa"/>
              <w:right w:w="100" w:type="dxa"/>
            </w:tcMar>
          </w:tcPr>
          <w:p w14:paraId="778217E9" w14:textId="77777777" w:rsidR="00A6626B" w:rsidRPr="00213A34" w:rsidRDefault="00A6626B" w:rsidP="00A6626B">
            <w:pPr>
              <w:spacing w:before="240" w:after="240" w:line="276" w:lineRule="auto"/>
              <w:ind w:left="-100"/>
              <w:jc w:val="center"/>
              <w:rPr>
                <w:b/>
                <w:sz w:val="20"/>
                <w:szCs w:val="20"/>
                <w:lang w:val="es-CO" w:eastAsia="es-MX"/>
              </w:rPr>
            </w:pPr>
            <w:r w:rsidRPr="00213A34">
              <w:rPr>
                <w:b/>
                <w:bCs/>
                <w:sz w:val="20"/>
                <w:szCs w:val="20"/>
                <w:lang w:val="es-CO" w:eastAsia="es-MX"/>
              </w:rPr>
              <w:t>EL CONCEJO DE BOGOTÁ, D.C.,</w:t>
            </w:r>
          </w:p>
          <w:p w14:paraId="54DC501C" w14:textId="6A8EC8BE" w:rsidR="00A6626B" w:rsidRPr="00213A34" w:rsidRDefault="00A6626B" w:rsidP="00A6626B">
            <w:pPr>
              <w:spacing w:before="240" w:after="240" w:line="276" w:lineRule="auto"/>
              <w:ind w:left="-100"/>
              <w:jc w:val="center"/>
              <w:rPr>
                <w:bCs/>
                <w:sz w:val="20"/>
                <w:szCs w:val="20"/>
                <w:lang w:val="es-CO" w:eastAsia="es-MX"/>
              </w:rPr>
            </w:pPr>
            <w:r w:rsidRPr="00213A34">
              <w:rPr>
                <w:bCs/>
                <w:sz w:val="20"/>
                <w:szCs w:val="20"/>
                <w:lang w:val="es-CO" w:eastAsia="es-MX"/>
              </w:rPr>
              <w:t xml:space="preserve">En uso de sus facultades constitucionales y legales, en especial las conferidas por los artículos 313 y 322 de la Constitución Política, </w:t>
            </w:r>
            <w:r w:rsidRPr="00213A34">
              <w:rPr>
                <w:bCs/>
                <w:strike/>
                <w:sz w:val="20"/>
                <w:szCs w:val="20"/>
                <w:lang w:val="es-CO" w:eastAsia="es-MX"/>
              </w:rPr>
              <w:t>artículos 12, numerales 1, 9 y 11 y por el Artículo 55 del Decreto</w:t>
            </w:r>
            <w:r w:rsidRPr="00213A34">
              <w:rPr>
                <w:bCs/>
                <w:sz w:val="20"/>
                <w:szCs w:val="20"/>
                <w:lang w:val="es-CO" w:eastAsia="es-MX"/>
              </w:rPr>
              <w:t xml:space="preserve"> </w:t>
            </w:r>
            <w:r w:rsidRPr="00A6626B">
              <w:rPr>
                <w:b/>
                <w:color w:val="FF0000"/>
                <w:sz w:val="20"/>
                <w:szCs w:val="20"/>
                <w:lang w:val="es-CO" w:eastAsia="es-MX"/>
              </w:rPr>
              <w:t>y</w:t>
            </w:r>
            <w:r>
              <w:rPr>
                <w:bCs/>
                <w:sz w:val="20"/>
                <w:szCs w:val="20"/>
                <w:lang w:val="es-CO" w:eastAsia="es-MX"/>
              </w:rPr>
              <w:t xml:space="preserve"> </w:t>
            </w:r>
            <w:r w:rsidRPr="00A6626B">
              <w:rPr>
                <w:b/>
                <w:color w:val="FF0000"/>
                <w:sz w:val="20"/>
                <w:szCs w:val="20"/>
                <w:lang w:val="es-CO" w:eastAsia="es-MX"/>
              </w:rPr>
              <w:t>el numeral 1 del artículo 12</w:t>
            </w:r>
            <w:r w:rsidRPr="00A6626B">
              <w:rPr>
                <w:bCs/>
                <w:color w:val="FF0000"/>
                <w:sz w:val="20"/>
                <w:szCs w:val="20"/>
                <w:lang w:val="es-CO" w:eastAsia="es-MX"/>
              </w:rPr>
              <w:t xml:space="preserve"> </w:t>
            </w:r>
            <w:r>
              <w:rPr>
                <w:bCs/>
                <w:sz w:val="20"/>
                <w:szCs w:val="20"/>
                <w:lang w:val="es-CO" w:eastAsia="es-MX"/>
              </w:rPr>
              <w:t xml:space="preserve">del Decreto </w:t>
            </w:r>
            <w:r w:rsidRPr="00213A34">
              <w:rPr>
                <w:bCs/>
                <w:sz w:val="20"/>
                <w:szCs w:val="20"/>
                <w:lang w:val="es-CO" w:eastAsia="es-MX"/>
              </w:rPr>
              <w:t>Ley 1421 de 1993</w:t>
            </w:r>
          </w:p>
          <w:p w14:paraId="347F9B56" w14:textId="22FA35CA" w:rsidR="00E0750E" w:rsidRPr="00915AF1" w:rsidRDefault="00A6626B" w:rsidP="00A6626B">
            <w:pPr>
              <w:spacing w:before="240" w:after="240" w:line="276" w:lineRule="auto"/>
              <w:ind w:left="-100"/>
              <w:jc w:val="center"/>
              <w:rPr>
                <w:b/>
                <w:sz w:val="20"/>
                <w:szCs w:val="20"/>
                <w:lang w:val="es-CO" w:eastAsia="es-MX"/>
              </w:rPr>
            </w:pPr>
            <w:r w:rsidRPr="00915AF1">
              <w:rPr>
                <w:b/>
                <w:sz w:val="20"/>
                <w:szCs w:val="20"/>
                <w:lang w:val="es-CO" w:eastAsia="es-MX"/>
              </w:rPr>
              <w:t>ACUERDA:</w:t>
            </w:r>
          </w:p>
        </w:tc>
      </w:tr>
      <w:tr w:rsidR="00E0750E" w:rsidRPr="00915AF1" w14:paraId="098B348A" w14:textId="77777777" w:rsidTr="0024073A">
        <w:trPr>
          <w:trHeight w:val="480"/>
        </w:trPr>
        <w:tc>
          <w:tcPr>
            <w:tcW w:w="4350" w:type="dxa"/>
            <w:tcMar>
              <w:top w:w="100" w:type="dxa"/>
              <w:left w:w="100" w:type="dxa"/>
              <w:bottom w:w="100" w:type="dxa"/>
              <w:right w:w="100" w:type="dxa"/>
            </w:tcMar>
          </w:tcPr>
          <w:p w14:paraId="552726BB" w14:textId="77777777" w:rsidR="00E0750E" w:rsidRPr="00213A34" w:rsidRDefault="00E0750E" w:rsidP="00E0750E">
            <w:pPr>
              <w:spacing w:before="240" w:after="240" w:line="276" w:lineRule="auto"/>
              <w:ind w:left="-100"/>
              <w:jc w:val="both"/>
              <w:rPr>
                <w:sz w:val="20"/>
                <w:szCs w:val="20"/>
                <w:lang w:val="es-CO" w:eastAsia="es-MX"/>
              </w:rPr>
            </w:pPr>
            <w:r w:rsidRPr="00213A34">
              <w:rPr>
                <w:sz w:val="20"/>
                <w:szCs w:val="20"/>
                <w:lang w:val="es-CO" w:eastAsia="es-MX"/>
              </w:rPr>
              <w:t xml:space="preserve">Artículo 1. Objeto. Formular lineamientos que permitan promover la prevención y mitigación del trastorno de estrés postraumático en el Distrito Capital, con enfoque de género, diferencial e interseccional y con especial énfasis en las fuerzas de emergencias, primeros </w:t>
            </w:r>
            <w:r w:rsidRPr="00213A34">
              <w:rPr>
                <w:sz w:val="20"/>
                <w:szCs w:val="20"/>
                <w:lang w:val="es-CO" w:eastAsia="es-MX"/>
              </w:rPr>
              <w:lastRenderedPageBreak/>
              <w:t>atendientes y víctimas de emergencias y/o situaciones traumáticas.</w:t>
            </w:r>
          </w:p>
          <w:p w14:paraId="27E454CF" w14:textId="77777777" w:rsidR="00E0750E" w:rsidRPr="00915AF1" w:rsidRDefault="00E0750E" w:rsidP="00E0750E">
            <w:pPr>
              <w:spacing w:before="240" w:after="240" w:line="276" w:lineRule="auto"/>
              <w:ind w:left="-100"/>
              <w:jc w:val="center"/>
              <w:rPr>
                <w:b/>
                <w:bCs/>
                <w:i/>
                <w:iCs/>
                <w:sz w:val="20"/>
                <w:szCs w:val="20"/>
                <w:lang w:val="es-CO" w:eastAsia="es-MX"/>
              </w:rPr>
            </w:pPr>
          </w:p>
        </w:tc>
        <w:tc>
          <w:tcPr>
            <w:tcW w:w="4785" w:type="dxa"/>
            <w:shd w:val="clear" w:color="auto" w:fill="FDE9D9" w:themeFill="accent6" w:themeFillTint="33"/>
            <w:tcMar>
              <w:top w:w="100" w:type="dxa"/>
              <w:left w:w="100" w:type="dxa"/>
              <w:bottom w:w="100" w:type="dxa"/>
              <w:right w:w="100" w:type="dxa"/>
            </w:tcMar>
          </w:tcPr>
          <w:p w14:paraId="4EDC8702" w14:textId="06705463" w:rsidR="009D2848" w:rsidRPr="00915AF1" w:rsidRDefault="009D2848" w:rsidP="009D2848">
            <w:pPr>
              <w:spacing w:before="240" w:after="240" w:line="276" w:lineRule="auto"/>
              <w:ind w:left="-100"/>
              <w:jc w:val="both"/>
              <w:rPr>
                <w:sz w:val="20"/>
                <w:szCs w:val="20"/>
                <w:lang w:val="es-CO" w:eastAsia="es-MX"/>
              </w:rPr>
            </w:pPr>
            <w:r w:rsidRPr="00213A34">
              <w:rPr>
                <w:b/>
                <w:bCs/>
                <w:sz w:val="20"/>
                <w:szCs w:val="20"/>
                <w:lang w:val="es-CO" w:eastAsia="es-MX"/>
              </w:rPr>
              <w:lastRenderedPageBreak/>
              <w:t>Artículo 1. Objeto.</w:t>
            </w:r>
            <w:r w:rsidRPr="00213A34">
              <w:rPr>
                <w:sz w:val="20"/>
                <w:szCs w:val="20"/>
                <w:lang w:val="es-CO" w:eastAsia="es-MX"/>
              </w:rPr>
              <w:t xml:space="preserve"> </w:t>
            </w:r>
            <w:r w:rsidRPr="00213A34">
              <w:rPr>
                <w:strike/>
                <w:sz w:val="20"/>
                <w:szCs w:val="20"/>
                <w:lang w:val="es-CO" w:eastAsia="es-MX"/>
              </w:rPr>
              <w:t>Formular</w:t>
            </w:r>
            <w:r w:rsidRPr="00213A34">
              <w:rPr>
                <w:sz w:val="20"/>
                <w:szCs w:val="20"/>
                <w:lang w:val="es-CO" w:eastAsia="es-MX"/>
              </w:rPr>
              <w:t xml:space="preserve"> </w:t>
            </w:r>
            <w:r w:rsidRPr="00915AF1">
              <w:rPr>
                <w:sz w:val="20"/>
                <w:szCs w:val="20"/>
                <w:lang w:val="es-CO" w:eastAsia="es-MX"/>
              </w:rPr>
              <w:t xml:space="preserve">Establecer </w:t>
            </w:r>
            <w:r w:rsidRPr="00213A34">
              <w:rPr>
                <w:sz w:val="20"/>
                <w:szCs w:val="20"/>
                <w:lang w:val="es-CO" w:eastAsia="es-MX"/>
              </w:rPr>
              <w:t xml:space="preserve">lineamientos </w:t>
            </w:r>
            <w:r w:rsidRPr="00213A34">
              <w:rPr>
                <w:strike/>
                <w:sz w:val="20"/>
                <w:szCs w:val="20"/>
                <w:lang w:val="es-CO" w:eastAsia="es-MX"/>
              </w:rPr>
              <w:t xml:space="preserve">que permitan </w:t>
            </w:r>
            <w:r w:rsidRPr="00915AF1">
              <w:rPr>
                <w:sz w:val="20"/>
                <w:szCs w:val="20"/>
                <w:lang w:val="es-CO" w:eastAsia="es-MX"/>
              </w:rPr>
              <w:t xml:space="preserve"> para </w:t>
            </w:r>
            <w:r w:rsidRPr="00213A34">
              <w:rPr>
                <w:sz w:val="20"/>
                <w:szCs w:val="20"/>
                <w:lang w:val="es-CO" w:eastAsia="es-MX"/>
              </w:rPr>
              <w:t xml:space="preserve">promover la prevención y </w:t>
            </w:r>
            <w:r w:rsidRPr="00213A34">
              <w:rPr>
                <w:strike/>
                <w:sz w:val="20"/>
                <w:szCs w:val="20"/>
                <w:lang w:val="es-CO" w:eastAsia="es-MX"/>
              </w:rPr>
              <w:t>mitigación del trastorno de estrés postraumático</w:t>
            </w:r>
            <w:r w:rsidRPr="00213A34">
              <w:rPr>
                <w:sz w:val="20"/>
                <w:szCs w:val="20"/>
                <w:lang w:val="es-CO" w:eastAsia="es-MX"/>
              </w:rPr>
              <w:t xml:space="preserve"> </w:t>
            </w:r>
            <w:r w:rsidRPr="00915AF1">
              <w:rPr>
                <w:b/>
                <w:bCs/>
                <w:i/>
                <w:iCs/>
                <w:color w:val="FF0000"/>
                <w:sz w:val="20"/>
                <w:szCs w:val="20"/>
                <w:lang w:val="es-CO" w:eastAsia="es-MX"/>
              </w:rPr>
              <w:t xml:space="preserve">concientización frente al </w:t>
            </w:r>
            <w:r w:rsidRPr="00915AF1">
              <w:rPr>
                <w:rFonts w:eastAsia="Times New Roman"/>
                <w:b/>
                <w:bCs/>
                <w:color w:val="FF0000"/>
                <w:sz w:val="20"/>
                <w:szCs w:val="20"/>
              </w:rPr>
              <w:t>Trastorno de Estrés Postraumático (TEPT)</w:t>
            </w:r>
            <w:r w:rsidRPr="00915AF1">
              <w:rPr>
                <w:rFonts w:eastAsia="Times New Roman"/>
                <w:color w:val="FF0000"/>
                <w:sz w:val="20"/>
                <w:szCs w:val="20"/>
              </w:rPr>
              <w:t xml:space="preserve"> </w:t>
            </w:r>
            <w:r w:rsidRPr="00213A34">
              <w:rPr>
                <w:sz w:val="20"/>
                <w:szCs w:val="20"/>
                <w:lang w:val="es-CO" w:eastAsia="es-MX"/>
              </w:rPr>
              <w:t xml:space="preserve">en el Distrito Capital, </w:t>
            </w:r>
            <w:r w:rsidRPr="00213A34">
              <w:rPr>
                <w:strike/>
                <w:sz w:val="20"/>
                <w:szCs w:val="20"/>
                <w:lang w:val="es-CO" w:eastAsia="es-MX"/>
              </w:rPr>
              <w:t>con enfoque de género, diferencial e interseccional y</w:t>
            </w:r>
            <w:r w:rsidRPr="00213A34">
              <w:rPr>
                <w:sz w:val="20"/>
                <w:szCs w:val="20"/>
                <w:lang w:val="es-CO" w:eastAsia="es-MX"/>
              </w:rPr>
              <w:t xml:space="preserve"> con especial énfasis en las fuerzas </w:t>
            </w:r>
            <w:r w:rsidRPr="00213A34">
              <w:rPr>
                <w:sz w:val="20"/>
                <w:szCs w:val="20"/>
                <w:lang w:val="es-CO" w:eastAsia="es-MX"/>
              </w:rPr>
              <w:lastRenderedPageBreak/>
              <w:t>de emergencias, primeros atendientes y víctimas de emergencias y/o situaciones traumáticas.</w:t>
            </w:r>
          </w:p>
          <w:p w14:paraId="7D964969" w14:textId="5978EA00" w:rsidR="00E0750E" w:rsidRPr="00915AF1" w:rsidRDefault="009D2848" w:rsidP="009D2848">
            <w:pPr>
              <w:spacing w:before="240" w:after="240" w:line="276" w:lineRule="auto"/>
              <w:ind w:left="-100"/>
              <w:jc w:val="both"/>
              <w:rPr>
                <w:b/>
                <w:bCs/>
                <w:color w:val="FF0000"/>
                <w:sz w:val="20"/>
                <w:szCs w:val="20"/>
                <w:lang w:val="es-CO" w:eastAsia="es-MX"/>
              </w:rPr>
            </w:pPr>
            <w:r w:rsidRPr="00915AF1">
              <w:rPr>
                <w:b/>
                <w:bCs/>
                <w:color w:val="FF0000"/>
                <w:sz w:val="20"/>
                <w:szCs w:val="20"/>
                <w:lang w:val="es-CO" w:eastAsia="es-MX"/>
              </w:rPr>
              <w:t>Parágrafo. Los programas y estrategias que se implementen en virtud del presente acuerdo promoverán la implementación de enfoques de género, y diferencial atendiendo la población a atender.</w:t>
            </w:r>
          </w:p>
        </w:tc>
      </w:tr>
      <w:tr w:rsidR="00E0750E" w:rsidRPr="00915AF1" w14:paraId="5020FB3F" w14:textId="77777777" w:rsidTr="0024073A">
        <w:trPr>
          <w:trHeight w:val="480"/>
        </w:trPr>
        <w:tc>
          <w:tcPr>
            <w:tcW w:w="4350" w:type="dxa"/>
            <w:tcMar>
              <w:top w:w="100" w:type="dxa"/>
              <w:left w:w="100" w:type="dxa"/>
              <w:bottom w:w="100" w:type="dxa"/>
              <w:right w:w="100" w:type="dxa"/>
            </w:tcMar>
          </w:tcPr>
          <w:p w14:paraId="5A05B6B0" w14:textId="77777777" w:rsidR="00E0750E" w:rsidRPr="00E0750E" w:rsidRDefault="00E0750E" w:rsidP="00E0750E">
            <w:pPr>
              <w:spacing w:before="240" w:after="240" w:line="276" w:lineRule="auto"/>
              <w:ind w:left="-100"/>
              <w:jc w:val="both"/>
              <w:rPr>
                <w:sz w:val="20"/>
                <w:szCs w:val="20"/>
                <w:lang w:val="es-CO" w:eastAsia="es-MX"/>
              </w:rPr>
            </w:pPr>
            <w:bookmarkStart w:id="9" w:name="_Hlk190048548"/>
            <w:r w:rsidRPr="00E0750E">
              <w:rPr>
                <w:sz w:val="20"/>
                <w:szCs w:val="20"/>
                <w:lang w:val="es-CO" w:eastAsia="es-MX"/>
              </w:rPr>
              <w:lastRenderedPageBreak/>
              <w:t>Artículo 2. Definiciones. Para los efectos del presente Acuerdo, se entenderá por:</w:t>
            </w:r>
          </w:p>
          <w:p w14:paraId="283E6737" w14:textId="58A7AC19" w:rsidR="00E0750E" w:rsidRPr="00E0750E" w:rsidRDefault="00E0750E" w:rsidP="00E0750E">
            <w:pPr>
              <w:numPr>
                <w:ilvl w:val="0"/>
                <w:numId w:val="13"/>
              </w:numPr>
              <w:spacing w:before="240" w:after="240" w:line="276" w:lineRule="auto"/>
              <w:jc w:val="both"/>
              <w:rPr>
                <w:sz w:val="20"/>
                <w:szCs w:val="20"/>
                <w:lang w:val="es-CO" w:eastAsia="es-MX"/>
              </w:rPr>
            </w:pPr>
            <w:r w:rsidRPr="00E0750E">
              <w:rPr>
                <w:sz w:val="20"/>
                <w:szCs w:val="20"/>
                <w:lang w:val="es-CO" w:eastAsia="es-MX"/>
              </w:rPr>
              <w:t>Estrés Postraumático: trastorno mental que se desarrolla después de la exposición a una o más experiencias traumáticas relacionadas (como lo son desastres naturales, accidentes de cualquier tipo, situaciones de violencia, entre otros). Surge como consecuencia de una reacción de adaptación del organismo ante una situación que sobrepasa el repertorio de experiencias habituales y que constituye una seria amenaza para la vida o la integridad física personal o de un tercero, lo cual repercute significativamente en el deterioro del funcionamiento social, ocupacional y personal del individuo.</w:t>
            </w:r>
          </w:p>
          <w:p w14:paraId="7D0A6452" w14:textId="77777777" w:rsidR="00E0750E" w:rsidRPr="00E0750E" w:rsidRDefault="00E0750E" w:rsidP="00E0750E">
            <w:pPr>
              <w:numPr>
                <w:ilvl w:val="0"/>
                <w:numId w:val="13"/>
              </w:numPr>
              <w:spacing w:before="240" w:after="240" w:line="276" w:lineRule="auto"/>
              <w:jc w:val="both"/>
              <w:rPr>
                <w:sz w:val="20"/>
                <w:szCs w:val="20"/>
                <w:lang w:val="es-CO" w:eastAsia="es-MX"/>
              </w:rPr>
            </w:pPr>
            <w:r w:rsidRPr="00E0750E">
              <w:rPr>
                <w:sz w:val="20"/>
                <w:szCs w:val="20"/>
                <w:lang w:val="es-CO" w:eastAsia="es-MX"/>
              </w:rPr>
              <w:t>Víctimas de emergencias y/o situaciones traumáticas: personas que han sufrido daños físicos, emocionales o materiales como resultado de una emergencia, desastre, incidente grave y/o experiencia traumática.</w:t>
            </w:r>
          </w:p>
          <w:p w14:paraId="2C874CAB" w14:textId="77777777" w:rsidR="00765F22" w:rsidRPr="00915AF1" w:rsidRDefault="00E0750E" w:rsidP="00765F22">
            <w:pPr>
              <w:numPr>
                <w:ilvl w:val="0"/>
                <w:numId w:val="13"/>
              </w:numPr>
              <w:spacing w:before="240" w:after="240" w:line="276" w:lineRule="auto"/>
              <w:jc w:val="both"/>
              <w:rPr>
                <w:sz w:val="20"/>
                <w:szCs w:val="20"/>
                <w:lang w:val="es-CO" w:eastAsia="es-MX"/>
              </w:rPr>
            </w:pPr>
            <w:r w:rsidRPr="00E0750E">
              <w:rPr>
                <w:sz w:val="20"/>
                <w:szCs w:val="20"/>
                <w:lang w:val="es-CO" w:eastAsia="es-MX"/>
              </w:rPr>
              <w:t xml:space="preserve">Fuerzas de Emergencias: conjunto de organismos, incluyendo bomberos, </w:t>
            </w:r>
            <w:r w:rsidRPr="00E0750E">
              <w:rPr>
                <w:sz w:val="20"/>
                <w:szCs w:val="20"/>
                <w:lang w:val="es-CO" w:eastAsia="es-MX"/>
              </w:rPr>
              <w:lastRenderedPageBreak/>
              <w:t>defensa civil, personal médico de emergencia, psicólogos, policía y otros cuerpos, que participan en la atención y respuesta ante emergencias en el Distrito Capital.</w:t>
            </w:r>
          </w:p>
          <w:p w14:paraId="48135083" w14:textId="7B093D73" w:rsidR="00E0750E" w:rsidRPr="00915AF1" w:rsidRDefault="00E0750E" w:rsidP="00765F22">
            <w:pPr>
              <w:numPr>
                <w:ilvl w:val="0"/>
                <w:numId w:val="13"/>
              </w:numPr>
              <w:spacing w:before="240" w:after="240" w:line="276" w:lineRule="auto"/>
              <w:jc w:val="both"/>
              <w:rPr>
                <w:sz w:val="20"/>
                <w:szCs w:val="20"/>
                <w:lang w:val="es-CO" w:eastAsia="es-MX"/>
              </w:rPr>
            </w:pPr>
            <w:r w:rsidRPr="00E0750E">
              <w:rPr>
                <w:sz w:val="20"/>
                <w:szCs w:val="20"/>
                <w:lang w:val="es-CO" w:eastAsia="es-MX"/>
              </w:rPr>
              <w:t>Primer respondiente: todo aquel trabajador que, por la naturaleza de su trabajo y en el marco de sus funciones, sea comúnmente receptor de situaciones de crisis en el Distrito Capital, como lo son profesores, gestores de convivencia, trabajadores de las comisarías de familia, casas de justicia, manzanas del cuidado, entre otros.</w:t>
            </w:r>
          </w:p>
        </w:tc>
        <w:tc>
          <w:tcPr>
            <w:tcW w:w="4785" w:type="dxa"/>
            <w:shd w:val="clear" w:color="auto" w:fill="FDE9D9" w:themeFill="accent6" w:themeFillTint="33"/>
            <w:tcMar>
              <w:top w:w="100" w:type="dxa"/>
              <w:left w:w="100" w:type="dxa"/>
              <w:bottom w:w="100" w:type="dxa"/>
              <w:right w:w="100" w:type="dxa"/>
            </w:tcMar>
          </w:tcPr>
          <w:p w14:paraId="280482F7" w14:textId="2333EFB1" w:rsidR="00E0750E" w:rsidRPr="00915AF1" w:rsidRDefault="00765F22" w:rsidP="00E0750E">
            <w:pPr>
              <w:spacing w:before="240" w:after="240" w:line="276" w:lineRule="auto"/>
              <w:ind w:left="-100"/>
              <w:jc w:val="center"/>
              <w:rPr>
                <w:b/>
                <w:sz w:val="20"/>
                <w:szCs w:val="20"/>
                <w:lang w:val="es-CO" w:eastAsia="es-MX"/>
              </w:rPr>
            </w:pPr>
            <w:r w:rsidRPr="00915AF1">
              <w:rPr>
                <w:b/>
                <w:sz w:val="20"/>
                <w:szCs w:val="20"/>
                <w:lang w:val="es-CO" w:eastAsia="es-MX"/>
              </w:rPr>
              <w:lastRenderedPageBreak/>
              <w:t xml:space="preserve">SIN MODIFICACIONES </w:t>
            </w:r>
          </w:p>
        </w:tc>
      </w:tr>
      <w:bookmarkEnd w:id="9"/>
      <w:tr w:rsidR="00E0750E" w:rsidRPr="00915AF1" w14:paraId="4D2DC4E9" w14:textId="77777777" w:rsidTr="0024073A">
        <w:trPr>
          <w:trHeight w:val="480"/>
        </w:trPr>
        <w:tc>
          <w:tcPr>
            <w:tcW w:w="4350" w:type="dxa"/>
            <w:tcMar>
              <w:top w:w="100" w:type="dxa"/>
              <w:left w:w="100" w:type="dxa"/>
              <w:bottom w:w="100" w:type="dxa"/>
              <w:right w:w="100" w:type="dxa"/>
            </w:tcMar>
          </w:tcPr>
          <w:p w14:paraId="6A5B370B" w14:textId="77777777" w:rsidR="00E0750E" w:rsidRPr="00E0750E" w:rsidRDefault="00E0750E" w:rsidP="00E0750E">
            <w:pPr>
              <w:spacing w:before="240" w:after="240" w:line="276" w:lineRule="auto"/>
              <w:ind w:left="-100"/>
              <w:jc w:val="both"/>
              <w:rPr>
                <w:sz w:val="20"/>
                <w:szCs w:val="20"/>
                <w:lang w:val="es-CO" w:eastAsia="es-MX"/>
              </w:rPr>
            </w:pPr>
            <w:r w:rsidRPr="00E0750E">
              <w:rPr>
                <w:sz w:val="20"/>
                <w:szCs w:val="20"/>
                <w:lang w:val="es-CO" w:eastAsia="es-MX"/>
              </w:rPr>
              <w:lastRenderedPageBreak/>
              <w:t>Artículo 3. Lineamientos. La Administración Distrital tendrá en cuenta los siguientes lineamientos para la prevención y mitigación del trastorno de estrés postraumático y sus consecuencias:</w:t>
            </w:r>
          </w:p>
          <w:p w14:paraId="485B9CDA" w14:textId="77777777" w:rsidR="00E0750E" w:rsidRPr="00E0750E" w:rsidRDefault="00E0750E" w:rsidP="00E0750E">
            <w:pPr>
              <w:numPr>
                <w:ilvl w:val="0"/>
                <w:numId w:val="14"/>
              </w:numPr>
              <w:spacing w:before="240" w:after="240" w:line="276" w:lineRule="auto"/>
              <w:jc w:val="both"/>
              <w:rPr>
                <w:sz w:val="20"/>
                <w:szCs w:val="20"/>
                <w:lang w:val="es-CO" w:eastAsia="es-MX"/>
              </w:rPr>
            </w:pPr>
            <w:r w:rsidRPr="00E0750E">
              <w:rPr>
                <w:sz w:val="20"/>
                <w:szCs w:val="20"/>
                <w:lang w:val="es-CO" w:eastAsia="es-MX"/>
              </w:rPr>
              <w:t>Inclusión del enfoque de estrés postraumático en el diagnóstico del estado de salud de las fuerzas de emergencias y primeros respondientes, de conformidad con la batería de riesgos psicosociales de cada entidad competente.</w:t>
            </w:r>
          </w:p>
          <w:p w14:paraId="7D9D3AB2" w14:textId="77777777" w:rsidR="00E0750E" w:rsidRPr="00E0750E" w:rsidRDefault="00E0750E" w:rsidP="00E0750E">
            <w:pPr>
              <w:numPr>
                <w:ilvl w:val="0"/>
                <w:numId w:val="15"/>
              </w:numPr>
              <w:spacing w:before="240" w:after="240" w:line="276" w:lineRule="auto"/>
              <w:jc w:val="both"/>
              <w:rPr>
                <w:sz w:val="20"/>
                <w:szCs w:val="20"/>
                <w:lang w:val="es-CO" w:eastAsia="es-MX"/>
              </w:rPr>
            </w:pPr>
            <w:r w:rsidRPr="00E0750E">
              <w:rPr>
                <w:sz w:val="20"/>
                <w:szCs w:val="20"/>
                <w:lang w:val="es-CO" w:eastAsia="es-MX"/>
              </w:rPr>
              <w:t>Elaboración de estrategias de prevención del desarrollo del trastorno de estrés postraumático, con énfasis en las fuerzas de emergencias y primeros respondientes.</w:t>
            </w:r>
          </w:p>
          <w:p w14:paraId="13E1C743" w14:textId="77777777" w:rsidR="00E0750E" w:rsidRPr="00E0750E" w:rsidRDefault="00E0750E" w:rsidP="00E0750E">
            <w:pPr>
              <w:numPr>
                <w:ilvl w:val="0"/>
                <w:numId w:val="16"/>
              </w:numPr>
              <w:spacing w:before="240" w:after="240" w:line="276" w:lineRule="auto"/>
              <w:jc w:val="both"/>
              <w:rPr>
                <w:sz w:val="20"/>
                <w:szCs w:val="20"/>
                <w:lang w:val="es-CO" w:eastAsia="es-MX"/>
              </w:rPr>
            </w:pPr>
            <w:r w:rsidRPr="00E0750E">
              <w:rPr>
                <w:sz w:val="20"/>
                <w:szCs w:val="20"/>
                <w:lang w:val="es-CO" w:eastAsia="es-MX"/>
              </w:rPr>
              <w:lastRenderedPageBreak/>
              <w:t>Evaluaciones psicológicas y psiquiátricas iniciales y periódicas a las fuerzas de emergencias.</w:t>
            </w:r>
          </w:p>
          <w:p w14:paraId="57A60DE9" w14:textId="77777777" w:rsidR="00E0750E" w:rsidRPr="00E0750E" w:rsidRDefault="00E0750E" w:rsidP="00E0750E">
            <w:pPr>
              <w:numPr>
                <w:ilvl w:val="0"/>
                <w:numId w:val="17"/>
              </w:numPr>
              <w:spacing w:before="240" w:after="240" w:line="276" w:lineRule="auto"/>
              <w:jc w:val="both"/>
              <w:rPr>
                <w:sz w:val="20"/>
                <w:szCs w:val="20"/>
                <w:lang w:val="es-CO" w:eastAsia="es-MX"/>
              </w:rPr>
            </w:pPr>
            <w:r w:rsidRPr="00E0750E">
              <w:rPr>
                <w:sz w:val="20"/>
                <w:szCs w:val="20"/>
                <w:lang w:val="es-CO" w:eastAsia="es-MX"/>
              </w:rPr>
              <w:t>Elaboración de una ruta de atención posterior al desarrollo de una situación traumática para fuerzas de emergencia, primeros respondientes y víctimas de emergencias y/o situaciones traumáticas.</w:t>
            </w:r>
          </w:p>
          <w:p w14:paraId="187082CE" w14:textId="77777777" w:rsidR="00E0750E" w:rsidRPr="00E0750E" w:rsidRDefault="00E0750E" w:rsidP="00E0750E">
            <w:pPr>
              <w:numPr>
                <w:ilvl w:val="0"/>
                <w:numId w:val="18"/>
              </w:numPr>
              <w:spacing w:before="240" w:after="240" w:line="276" w:lineRule="auto"/>
              <w:jc w:val="both"/>
              <w:rPr>
                <w:sz w:val="20"/>
                <w:szCs w:val="20"/>
                <w:lang w:val="es-CO" w:eastAsia="es-MX"/>
              </w:rPr>
            </w:pPr>
            <w:r w:rsidRPr="00E0750E">
              <w:rPr>
                <w:sz w:val="20"/>
                <w:szCs w:val="20"/>
                <w:lang w:val="es-CO" w:eastAsia="es-MX"/>
              </w:rPr>
              <w:t>Generación de capacitaciones y talleres de manejo de estrés, trámite emociones y bienestar mental para las fuerzas de emergencias, primeros respondientes y víctimas de emergencias y/o situaciones traumáticas.</w:t>
            </w:r>
          </w:p>
          <w:p w14:paraId="2F56E68A" w14:textId="77777777" w:rsidR="00E0750E" w:rsidRPr="00E0750E" w:rsidRDefault="00E0750E" w:rsidP="00E0750E">
            <w:pPr>
              <w:numPr>
                <w:ilvl w:val="0"/>
                <w:numId w:val="19"/>
              </w:numPr>
              <w:spacing w:before="240" w:after="240" w:line="276" w:lineRule="auto"/>
              <w:jc w:val="both"/>
              <w:rPr>
                <w:sz w:val="20"/>
                <w:szCs w:val="20"/>
                <w:lang w:val="es-CO" w:eastAsia="es-MX"/>
              </w:rPr>
            </w:pPr>
            <w:r w:rsidRPr="00E0750E">
              <w:rPr>
                <w:sz w:val="20"/>
                <w:szCs w:val="20"/>
                <w:lang w:val="es-CO" w:eastAsia="es-MX"/>
              </w:rPr>
              <w:t>Formación periódica en Primeros Auxilios Psicológicos para el personal de las fuerzas de emergencia y primeros respondientes.</w:t>
            </w:r>
          </w:p>
          <w:p w14:paraId="33D6FD79" w14:textId="77777777" w:rsidR="00E0750E" w:rsidRPr="00E0750E" w:rsidRDefault="00E0750E" w:rsidP="00E0750E">
            <w:pPr>
              <w:numPr>
                <w:ilvl w:val="0"/>
                <w:numId w:val="20"/>
              </w:numPr>
              <w:spacing w:before="240" w:after="240" w:line="276" w:lineRule="auto"/>
              <w:jc w:val="both"/>
              <w:rPr>
                <w:sz w:val="20"/>
                <w:szCs w:val="20"/>
                <w:lang w:val="es-CO" w:eastAsia="es-MX"/>
              </w:rPr>
            </w:pPr>
            <w:r w:rsidRPr="00E0750E">
              <w:rPr>
                <w:sz w:val="20"/>
                <w:szCs w:val="20"/>
                <w:lang w:val="es-CO" w:eastAsia="es-MX"/>
              </w:rPr>
              <w:t>Implementar actividades de sensibilización dirigidos a la ciudadanía, con especial énfasis en las fuerzas de emergencias y primeros atendientes, sobre la importancia del cuidado de la salud mental, la identificación temprana de síntomas de estrés postraumático y las estrategias para su prevención y tratamiento.</w:t>
            </w:r>
          </w:p>
          <w:p w14:paraId="59C6CD6B" w14:textId="77777777" w:rsidR="00E0750E" w:rsidRPr="00E0750E" w:rsidRDefault="00E0750E" w:rsidP="00E0750E">
            <w:pPr>
              <w:spacing w:before="240" w:after="240" w:line="276" w:lineRule="auto"/>
              <w:ind w:left="-100"/>
              <w:jc w:val="both"/>
              <w:rPr>
                <w:sz w:val="20"/>
                <w:szCs w:val="20"/>
                <w:lang w:val="es-CO" w:eastAsia="es-MX"/>
              </w:rPr>
            </w:pPr>
            <w:r w:rsidRPr="00E0750E">
              <w:rPr>
                <w:sz w:val="20"/>
                <w:szCs w:val="20"/>
                <w:lang w:val="es-CO" w:eastAsia="es-MX"/>
              </w:rPr>
              <w:t>Parágrafo 1. La implementación de dichos lineamientos deberá contemplar en su integralidad el enfoque de género, diferencial e interseccional.</w:t>
            </w:r>
          </w:p>
          <w:p w14:paraId="3AC36022" w14:textId="77777777" w:rsidR="00E0750E" w:rsidRPr="00E0750E" w:rsidRDefault="00E0750E" w:rsidP="00E0750E">
            <w:pPr>
              <w:spacing w:before="240" w:after="240" w:line="276" w:lineRule="auto"/>
              <w:ind w:left="-100"/>
              <w:jc w:val="both"/>
              <w:rPr>
                <w:sz w:val="20"/>
                <w:szCs w:val="20"/>
                <w:lang w:val="es-CO" w:eastAsia="es-MX"/>
              </w:rPr>
            </w:pPr>
            <w:r w:rsidRPr="00E0750E">
              <w:rPr>
                <w:sz w:val="20"/>
                <w:szCs w:val="20"/>
                <w:lang w:val="es-CO" w:eastAsia="es-MX"/>
              </w:rPr>
              <w:t xml:space="preserve">Parágrafo 2. La implementación de dichos lineamientos deberá contar con la participación activa de la ciudadanía, agremiaciones de medicina y psicología, colectivos de salud comunitaria, fuerzas de emergencias, primeros </w:t>
            </w:r>
            <w:r w:rsidRPr="00E0750E">
              <w:rPr>
                <w:sz w:val="20"/>
                <w:szCs w:val="20"/>
                <w:lang w:val="es-CO" w:eastAsia="es-MX"/>
              </w:rPr>
              <w:lastRenderedPageBreak/>
              <w:t>respondientes y víctimas de emergencias y/o situaciones traumáticas.</w:t>
            </w:r>
          </w:p>
          <w:p w14:paraId="28767D6E" w14:textId="7D3CB21D" w:rsidR="00E0750E" w:rsidRPr="00915AF1" w:rsidRDefault="00E0750E" w:rsidP="00E0750E">
            <w:pPr>
              <w:spacing w:before="240" w:after="240" w:line="276" w:lineRule="auto"/>
              <w:ind w:left="-100"/>
              <w:jc w:val="both"/>
              <w:rPr>
                <w:sz w:val="20"/>
                <w:szCs w:val="20"/>
                <w:lang w:val="es-CO" w:eastAsia="es-MX"/>
              </w:rPr>
            </w:pPr>
            <w:r w:rsidRPr="00E0750E">
              <w:rPr>
                <w:sz w:val="20"/>
                <w:szCs w:val="20"/>
                <w:lang w:val="es-CO" w:eastAsia="es-MX"/>
              </w:rPr>
              <w:t>Parágrafo 3. La implementación de dichos lineamientos deberá vincularse con las Rutas de Atención para la defensa de los Derechos Humanos de la Secretaría Distrital de Gobierno y el funcionamiento de las líneas de atención a emergencias del Distrito</w:t>
            </w:r>
          </w:p>
        </w:tc>
        <w:tc>
          <w:tcPr>
            <w:tcW w:w="4785" w:type="dxa"/>
            <w:shd w:val="clear" w:color="auto" w:fill="FDE9D9" w:themeFill="accent6" w:themeFillTint="33"/>
            <w:tcMar>
              <w:top w:w="100" w:type="dxa"/>
              <w:left w:w="100" w:type="dxa"/>
              <w:bottom w:w="100" w:type="dxa"/>
              <w:right w:w="100" w:type="dxa"/>
            </w:tcMar>
          </w:tcPr>
          <w:p w14:paraId="3CC0FEB7" w14:textId="77777777" w:rsidR="00765F22" w:rsidRPr="00E0750E" w:rsidRDefault="00765F22" w:rsidP="00765F22">
            <w:pPr>
              <w:spacing w:before="240" w:after="240" w:line="276" w:lineRule="auto"/>
              <w:ind w:left="-100"/>
              <w:jc w:val="both"/>
              <w:rPr>
                <w:sz w:val="20"/>
                <w:szCs w:val="20"/>
                <w:lang w:val="es-CO" w:eastAsia="es-MX"/>
              </w:rPr>
            </w:pPr>
            <w:bookmarkStart w:id="10" w:name="_Hlk190048567"/>
            <w:r w:rsidRPr="00E0750E">
              <w:rPr>
                <w:sz w:val="20"/>
                <w:szCs w:val="20"/>
                <w:lang w:val="es-CO" w:eastAsia="es-MX"/>
              </w:rPr>
              <w:lastRenderedPageBreak/>
              <w:t>Artículo 3. Lineamientos. La Administración Distrital tendrá en cuenta los siguientes lineamientos para la prevención y mitigación del trastorno de estrés postraumático y sus consecuencias:</w:t>
            </w:r>
          </w:p>
          <w:p w14:paraId="52F89250" w14:textId="77777777" w:rsidR="00765F22" w:rsidRPr="00E0750E" w:rsidRDefault="00765F22" w:rsidP="00765F22">
            <w:pPr>
              <w:numPr>
                <w:ilvl w:val="0"/>
                <w:numId w:val="14"/>
              </w:numPr>
              <w:spacing w:before="240" w:after="240" w:line="276" w:lineRule="auto"/>
              <w:jc w:val="both"/>
              <w:rPr>
                <w:sz w:val="20"/>
                <w:szCs w:val="20"/>
                <w:lang w:val="es-CO" w:eastAsia="es-MX"/>
              </w:rPr>
            </w:pPr>
            <w:r w:rsidRPr="00E0750E">
              <w:rPr>
                <w:sz w:val="20"/>
                <w:szCs w:val="20"/>
                <w:lang w:val="es-CO" w:eastAsia="es-MX"/>
              </w:rPr>
              <w:t>Inclusión del enfoque de estrés postraumático en el diagnóstico del estado de salud de las fuerzas de emergencias y primeros respondientes, de conformidad con la batería de riesgos psicosociales de cada entidad competente.</w:t>
            </w:r>
          </w:p>
          <w:p w14:paraId="2511ED1E" w14:textId="77777777" w:rsidR="00765F22" w:rsidRPr="00E0750E" w:rsidRDefault="00765F22" w:rsidP="00765F22">
            <w:pPr>
              <w:numPr>
                <w:ilvl w:val="0"/>
                <w:numId w:val="15"/>
              </w:numPr>
              <w:spacing w:before="240" w:after="240" w:line="276" w:lineRule="auto"/>
              <w:jc w:val="both"/>
              <w:rPr>
                <w:sz w:val="20"/>
                <w:szCs w:val="20"/>
                <w:lang w:val="es-CO" w:eastAsia="es-MX"/>
              </w:rPr>
            </w:pPr>
            <w:r w:rsidRPr="00E0750E">
              <w:rPr>
                <w:sz w:val="20"/>
                <w:szCs w:val="20"/>
                <w:lang w:val="es-CO" w:eastAsia="es-MX"/>
              </w:rPr>
              <w:t>Elaboración de estrategias de prevención del desarrollo del trastorno de estrés postraumático, con énfasis en las fuerzas de emergencias y primeros respondientes.</w:t>
            </w:r>
          </w:p>
          <w:p w14:paraId="3BC25A83" w14:textId="77777777" w:rsidR="00765F22" w:rsidRPr="00E0750E" w:rsidRDefault="00765F22" w:rsidP="00765F22">
            <w:pPr>
              <w:numPr>
                <w:ilvl w:val="0"/>
                <w:numId w:val="16"/>
              </w:numPr>
              <w:spacing w:before="240" w:after="240" w:line="276" w:lineRule="auto"/>
              <w:jc w:val="both"/>
              <w:rPr>
                <w:sz w:val="20"/>
                <w:szCs w:val="20"/>
                <w:lang w:val="es-CO" w:eastAsia="es-MX"/>
              </w:rPr>
            </w:pPr>
            <w:r w:rsidRPr="00E0750E">
              <w:rPr>
                <w:sz w:val="20"/>
                <w:szCs w:val="20"/>
                <w:lang w:val="es-CO" w:eastAsia="es-MX"/>
              </w:rPr>
              <w:t>Evaluaciones psicológicas y psiquiátricas iniciales y periódicas a las fuerzas de emergencias.</w:t>
            </w:r>
          </w:p>
          <w:p w14:paraId="2A17196D" w14:textId="77777777" w:rsidR="00765F22" w:rsidRPr="00E0750E" w:rsidRDefault="00765F22" w:rsidP="00765F22">
            <w:pPr>
              <w:numPr>
                <w:ilvl w:val="0"/>
                <w:numId w:val="17"/>
              </w:numPr>
              <w:spacing w:before="240" w:after="240" w:line="276" w:lineRule="auto"/>
              <w:jc w:val="both"/>
              <w:rPr>
                <w:sz w:val="20"/>
                <w:szCs w:val="20"/>
                <w:lang w:val="es-CO" w:eastAsia="es-MX"/>
              </w:rPr>
            </w:pPr>
            <w:r w:rsidRPr="00E0750E">
              <w:rPr>
                <w:sz w:val="20"/>
                <w:szCs w:val="20"/>
                <w:lang w:val="es-CO" w:eastAsia="es-MX"/>
              </w:rPr>
              <w:t xml:space="preserve">Elaboración de una ruta de atención posterior al desarrollo de una situación traumática para fuerzas de emergencia, primeros </w:t>
            </w:r>
            <w:r w:rsidRPr="00E0750E">
              <w:rPr>
                <w:sz w:val="20"/>
                <w:szCs w:val="20"/>
                <w:lang w:val="es-CO" w:eastAsia="es-MX"/>
              </w:rPr>
              <w:lastRenderedPageBreak/>
              <w:t>respondientes y víctimas de emergencias y/o situaciones traumáticas.</w:t>
            </w:r>
          </w:p>
          <w:p w14:paraId="53372929" w14:textId="77777777" w:rsidR="00765F22" w:rsidRPr="00E0750E" w:rsidRDefault="00765F22" w:rsidP="00765F22">
            <w:pPr>
              <w:numPr>
                <w:ilvl w:val="0"/>
                <w:numId w:val="18"/>
              </w:numPr>
              <w:spacing w:before="240" w:after="240" w:line="276" w:lineRule="auto"/>
              <w:jc w:val="both"/>
              <w:rPr>
                <w:sz w:val="20"/>
                <w:szCs w:val="20"/>
                <w:lang w:val="es-CO" w:eastAsia="es-MX"/>
              </w:rPr>
            </w:pPr>
            <w:r w:rsidRPr="00E0750E">
              <w:rPr>
                <w:sz w:val="20"/>
                <w:szCs w:val="20"/>
                <w:lang w:val="es-CO" w:eastAsia="es-MX"/>
              </w:rPr>
              <w:t>Generación de capacitaciones y talleres de manejo de estrés, trámite emociones y bienestar mental para las fuerzas de emergencias, primeros respondientes y víctimas de emergencias y/o situaciones traumáticas.</w:t>
            </w:r>
          </w:p>
          <w:p w14:paraId="0632FD70" w14:textId="77777777" w:rsidR="00765F22" w:rsidRPr="00E0750E" w:rsidRDefault="00765F22" w:rsidP="00765F22">
            <w:pPr>
              <w:numPr>
                <w:ilvl w:val="0"/>
                <w:numId w:val="19"/>
              </w:numPr>
              <w:spacing w:before="240" w:after="240" w:line="276" w:lineRule="auto"/>
              <w:jc w:val="both"/>
              <w:rPr>
                <w:sz w:val="20"/>
                <w:szCs w:val="20"/>
                <w:lang w:val="es-CO" w:eastAsia="es-MX"/>
              </w:rPr>
            </w:pPr>
            <w:r w:rsidRPr="00E0750E">
              <w:rPr>
                <w:sz w:val="20"/>
                <w:szCs w:val="20"/>
                <w:lang w:val="es-CO" w:eastAsia="es-MX"/>
              </w:rPr>
              <w:t>Formación periódica en Primeros Auxilios Psicológicos para el personal de las fuerzas de emergencia y primeros respondientes.</w:t>
            </w:r>
          </w:p>
          <w:p w14:paraId="6D31689C" w14:textId="77777777" w:rsidR="00765F22" w:rsidRPr="00E0750E" w:rsidRDefault="00765F22" w:rsidP="00765F22">
            <w:pPr>
              <w:numPr>
                <w:ilvl w:val="0"/>
                <w:numId w:val="20"/>
              </w:numPr>
              <w:spacing w:before="240" w:after="240" w:line="276" w:lineRule="auto"/>
              <w:jc w:val="both"/>
              <w:rPr>
                <w:sz w:val="20"/>
                <w:szCs w:val="20"/>
                <w:lang w:val="es-CO" w:eastAsia="es-MX"/>
              </w:rPr>
            </w:pPr>
            <w:r w:rsidRPr="00E0750E">
              <w:rPr>
                <w:sz w:val="20"/>
                <w:szCs w:val="20"/>
                <w:lang w:val="es-CO" w:eastAsia="es-MX"/>
              </w:rPr>
              <w:t>Implementar actividades de sensibilización dirigidos a la ciudadanía, con especial énfasis en las fuerzas de emergencias y primeros atendientes, sobre la importancia del cuidado de la salud mental, la identificación temprana de síntomas de estrés postraumático y las estrategias para su prevención y tratamiento.</w:t>
            </w:r>
          </w:p>
          <w:p w14:paraId="1B8707FC" w14:textId="77777777" w:rsidR="00765F22" w:rsidRPr="00E0750E" w:rsidRDefault="00765F22" w:rsidP="00765F22">
            <w:pPr>
              <w:spacing w:before="240" w:after="240" w:line="276" w:lineRule="auto"/>
              <w:ind w:left="-100"/>
              <w:jc w:val="both"/>
              <w:rPr>
                <w:strike/>
                <w:sz w:val="20"/>
                <w:szCs w:val="20"/>
                <w:lang w:val="es-CO" w:eastAsia="es-MX"/>
              </w:rPr>
            </w:pPr>
            <w:r w:rsidRPr="00E0750E">
              <w:rPr>
                <w:strike/>
                <w:sz w:val="20"/>
                <w:szCs w:val="20"/>
                <w:lang w:val="es-CO" w:eastAsia="es-MX"/>
              </w:rPr>
              <w:t>Parágrafo 1. La implementación de dichos lineamientos deberá contemplar en su integralidad el enfoque de género, diferencial e interseccional.</w:t>
            </w:r>
          </w:p>
          <w:p w14:paraId="264A03D3" w14:textId="174DBDA4" w:rsidR="00765F22" w:rsidRPr="00E0750E" w:rsidRDefault="00765F22" w:rsidP="00765F22">
            <w:pPr>
              <w:spacing w:before="240" w:after="240" w:line="276" w:lineRule="auto"/>
              <w:ind w:left="-100"/>
              <w:jc w:val="both"/>
              <w:rPr>
                <w:sz w:val="20"/>
                <w:szCs w:val="20"/>
                <w:lang w:val="es-CO" w:eastAsia="es-MX"/>
              </w:rPr>
            </w:pPr>
            <w:r w:rsidRPr="00E0750E">
              <w:rPr>
                <w:sz w:val="20"/>
                <w:szCs w:val="20"/>
                <w:lang w:val="es-CO" w:eastAsia="es-MX"/>
              </w:rPr>
              <w:t xml:space="preserve">Parágrafo </w:t>
            </w:r>
            <w:r w:rsidRPr="00915AF1">
              <w:rPr>
                <w:b/>
                <w:bCs/>
                <w:color w:val="FF0000"/>
                <w:sz w:val="20"/>
                <w:szCs w:val="20"/>
                <w:lang w:val="es-CO" w:eastAsia="es-MX"/>
              </w:rPr>
              <w:t>1</w:t>
            </w:r>
            <w:r w:rsidRPr="00E0750E">
              <w:rPr>
                <w:sz w:val="20"/>
                <w:szCs w:val="20"/>
                <w:lang w:val="es-CO" w:eastAsia="es-MX"/>
              </w:rPr>
              <w:t>. La implementación de dichos lineamientos deberá contar con la participación activa de la ciudadanía, agremiaciones de medicina y psicología, colectivos de salud comunitaria, fuerzas de emergencias, primeros respondientes y víctimas de emergencias y/o situaciones traumáticas.</w:t>
            </w:r>
          </w:p>
          <w:p w14:paraId="64B6A03A" w14:textId="34069723" w:rsidR="00E0750E" w:rsidRPr="00915AF1" w:rsidRDefault="00765F22" w:rsidP="00765F22">
            <w:pPr>
              <w:spacing w:before="240" w:after="240" w:line="276" w:lineRule="auto"/>
              <w:ind w:left="-100"/>
              <w:jc w:val="both"/>
              <w:rPr>
                <w:b/>
                <w:sz w:val="20"/>
                <w:szCs w:val="20"/>
                <w:lang w:val="es-CO" w:eastAsia="es-MX"/>
              </w:rPr>
            </w:pPr>
            <w:r w:rsidRPr="00E0750E">
              <w:rPr>
                <w:sz w:val="20"/>
                <w:szCs w:val="20"/>
                <w:lang w:val="es-CO" w:eastAsia="es-MX"/>
              </w:rPr>
              <w:t xml:space="preserve">Parágrafo </w:t>
            </w:r>
            <w:r w:rsidRPr="00915AF1">
              <w:rPr>
                <w:b/>
                <w:bCs/>
                <w:color w:val="FF0000"/>
                <w:sz w:val="20"/>
                <w:szCs w:val="20"/>
                <w:lang w:val="es-CO" w:eastAsia="es-MX"/>
              </w:rPr>
              <w:t>2</w:t>
            </w:r>
            <w:r w:rsidRPr="00E0750E">
              <w:rPr>
                <w:sz w:val="20"/>
                <w:szCs w:val="20"/>
                <w:lang w:val="es-CO" w:eastAsia="es-MX"/>
              </w:rPr>
              <w:t>. La implementación de dichos lineamientos deberá vincularse con las Rutas de Atención para la defensa de los Derechos Humanos de la Secretaría Distrital de Gobierno y el funcionamiento de las líneas de atención a emergencias del Distrito</w:t>
            </w:r>
            <w:bookmarkEnd w:id="10"/>
          </w:p>
        </w:tc>
      </w:tr>
      <w:tr w:rsidR="00E0750E" w:rsidRPr="00915AF1" w14:paraId="2F04C46B" w14:textId="77777777" w:rsidTr="0024073A">
        <w:trPr>
          <w:trHeight w:val="480"/>
        </w:trPr>
        <w:tc>
          <w:tcPr>
            <w:tcW w:w="4350" w:type="dxa"/>
            <w:tcMar>
              <w:top w:w="100" w:type="dxa"/>
              <w:left w:w="100" w:type="dxa"/>
              <w:bottom w:w="100" w:type="dxa"/>
              <w:right w:w="100" w:type="dxa"/>
            </w:tcMar>
          </w:tcPr>
          <w:p w14:paraId="088028E9" w14:textId="666E8641" w:rsidR="00E0750E" w:rsidRPr="00915AF1" w:rsidRDefault="00E0750E" w:rsidP="00E0750E">
            <w:pPr>
              <w:spacing w:before="240" w:after="240" w:line="276" w:lineRule="auto"/>
              <w:ind w:left="-100"/>
              <w:jc w:val="both"/>
              <w:rPr>
                <w:b/>
                <w:sz w:val="20"/>
                <w:szCs w:val="20"/>
                <w:lang w:val="es-CO" w:eastAsia="es-MX"/>
              </w:rPr>
            </w:pPr>
          </w:p>
        </w:tc>
        <w:tc>
          <w:tcPr>
            <w:tcW w:w="4785" w:type="dxa"/>
            <w:shd w:val="clear" w:color="auto" w:fill="FDE9D9" w:themeFill="accent6" w:themeFillTint="33"/>
            <w:tcMar>
              <w:top w:w="100" w:type="dxa"/>
              <w:left w:w="100" w:type="dxa"/>
              <w:bottom w:w="100" w:type="dxa"/>
              <w:right w:w="100" w:type="dxa"/>
            </w:tcMar>
          </w:tcPr>
          <w:p w14:paraId="37AE266C" w14:textId="5ED9FA21" w:rsidR="00E0750E" w:rsidRPr="00915AF1" w:rsidRDefault="00765F22" w:rsidP="00765F22">
            <w:pPr>
              <w:spacing w:before="240" w:after="240" w:line="276" w:lineRule="auto"/>
              <w:ind w:left="-100"/>
              <w:jc w:val="both"/>
              <w:rPr>
                <w:b/>
                <w:sz w:val="20"/>
                <w:szCs w:val="20"/>
                <w:lang w:val="es-CO" w:eastAsia="es-MX"/>
              </w:rPr>
            </w:pPr>
            <w:r w:rsidRPr="00915AF1">
              <w:rPr>
                <w:b/>
                <w:color w:val="FF0000"/>
                <w:sz w:val="20"/>
                <w:szCs w:val="20"/>
                <w:lang w:val="es-CO" w:eastAsia="es-MX"/>
              </w:rPr>
              <w:t xml:space="preserve">ARTICULO NUEVO. </w:t>
            </w:r>
            <w:bookmarkStart w:id="11" w:name="_Hlk190048616"/>
            <w:r w:rsidRPr="00915AF1">
              <w:rPr>
                <w:b/>
                <w:color w:val="FF0000"/>
                <w:sz w:val="20"/>
                <w:szCs w:val="20"/>
                <w:lang w:val="es-CO" w:eastAsia="es-MX"/>
              </w:rPr>
              <w:t xml:space="preserve">ARMONIZACIÓN Y ARTICULACIÓN INTERINSTITUCIONAL. La Administración Distrital, en coordinación con los demás sectores que considere pertinentes, liderará el proceso de formulación, reglamentación e implementación de las estrategias de prevención del </w:t>
            </w:r>
            <w:r w:rsidRPr="00915AF1">
              <w:rPr>
                <w:rFonts w:eastAsia="Times New Roman"/>
                <w:b/>
                <w:bCs/>
                <w:color w:val="FF0000"/>
                <w:sz w:val="20"/>
                <w:szCs w:val="20"/>
              </w:rPr>
              <w:t>Trastorno de Estrés Postraumático (TEPT)</w:t>
            </w:r>
            <w:r w:rsidRPr="00915AF1">
              <w:rPr>
                <w:rFonts w:eastAsia="Times New Roman"/>
                <w:color w:val="FF0000"/>
                <w:sz w:val="20"/>
                <w:szCs w:val="20"/>
              </w:rPr>
              <w:t xml:space="preserve"> </w:t>
            </w:r>
            <w:r w:rsidRPr="00915AF1">
              <w:rPr>
                <w:b/>
                <w:color w:val="FF0000"/>
                <w:sz w:val="20"/>
                <w:szCs w:val="20"/>
                <w:lang w:val="es-CO" w:eastAsia="es-MX"/>
              </w:rPr>
              <w:t>en atención a las disposiciones establecidas en la Política Pública Distrital de Salud Mental 2023 - 2032 o la que haga sus veces.</w:t>
            </w:r>
            <w:bookmarkEnd w:id="11"/>
          </w:p>
        </w:tc>
      </w:tr>
      <w:tr w:rsidR="00116C4F" w:rsidRPr="00915AF1" w14:paraId="64167235" w14:textId="77777777" w:rsidTr="0024073A">
        <w:trPr>
          <w:trHeight w:val="480"/>
        </w:trPr>
        <w:tc>
          <w:tcPr>
            <w:tcW w:w="4350" w:type="dxa"/>
            <w:tcMar>
              <w:top w:w="100" w:type="dxa"/>
              <w:left w:w="100" w:type="dxa"/>
              <w:bottom w:w="100" w:type="dxa"/>
              <w:right w:w="100" w:type="dxa"/>
            </w:tcMar>
          </w:tcPr>
          <w:p w14:paraId="4C5AC147" w14:textId="77777777" w:rsidR="00116C4F" w:rsidRPr="00915AF1" w:rsidRDefault="00116C4F" w:rsidP="00E0750E">
            <w:pPr>
              <w:spacing w:before="240" w:after="240" w:line="276" w:lineRule="auto"/>
              <w:ind w:left="-100"/>
              <w:jc w:val="both"/>
              <w:rPr>
                <w:b/>
                <w:sz w:val="20"/>
                <w:szCs w:val="20"/>
                <w:lang w:val="es-CO" w:eastAsia="es-MX"/>
              </w:rPr>
            </w:pPr>
          </w:p>
        </w:tc>
        <w:tc>
          <w:tcPr>
            <w:tcW w:w="4785" w:type="dxa"/>
            <w:shd w:val="clear" w:color="auto" w:fill="FDE9D9" w:themeFill="accent6" w:themeFillTint="33"/>
            <w:tcMar>
              <w:top w:w="100" w:type="dxa"/>
              <w:left w:w="100" w:type="dxa"/>
              <w:bottom w:w="100" w:type="dxa"/>
              <w:right w:w="100" w:type="dxa"/>
            </w:tcMar>
          </w:tcPr>
          <w:p w14:paraId="50B5A8B8" w14:textId="73B10B91" w:rsidR="00116C4F" w:rsidRPr="00915AF1" w:rsidRDefault="00116C4F" w:rsidP="00765F22">
            <w:pPr>
              <w:spacing w:before="240" w:after="240" w:line="276" w:lineRule="auto"/>
              <w:ind w:left="-100"/>
              <w:jc w:val="both"/>
              <w:rPr>
                <w:b/>
                <w:color w:val="FF0000"/>
                <w:sz w:val="20"/>
                <w:szCs w:val="20"/>
                <w:lang w:val="es-CO" w:eastAsia="es-MX"/>
              </w:rPr>
            </w:pPr>
            <w:r w:rsidRPr="00915AF1">
              <w:rPr>
                <w:b/>
                <w:color w:val="FF0000"/>
                <w:sz w:val="20"/>
                <w:szCs w:val="20"/>
                <w:lang w:val="es-CO" w:eastAsia="es-MX"/>
              </w:rPr>
              <w:t xml:space="preserve">ARTICULO NUEVO. </w:t>
            </w:r>
            <w:bookmarkStart w:id="12" w:name="_Hlk190048646"/>
            <w:r w:rsidRPr="00915AF1">
              <w:rPr>
                <w:b/>
                <w:color w:val="FF0000"/>
                <w:sz w:val="20"/>
                <w:szCs w:val="20"/>
                <w:lang w:val="es-CO" w:eastAsia="es-MX"/>
              </w:rPr>
              <w:t xml:space="preserve">ALIANZAS CON ADMINISTRADORAS DE RIESGOS LABORALES. La Administración Distrital promoverá alianzas, y/o acercamientos con las Administradoras de Riesgos Laborales, como expertas en factores de riesgos psicosociales en el marco del objeto del presente Acuerdo. </w:t>
            </w:r>
            <w:bookmarkEnd w:id="12"/>
          </w:p>
        </w:tc>
      </w:tr>
      <w:tr w:rsidR="00765F22" w:rsidRPr="00915AF1" w14:paraId="057E6944" w14:textId="77777777" w:rsidTr="0024073A">
        <w:trPr>
          <w:trHeight w:val="480"/>
        </w:trPr>
        <w:tc>
          <w:tcPr>
            <w:tcW w:w="4350" w:type="dxa"/>
            <w:tcMar>
              <w:top w:w="100" w:type="dxa"/>
              <w:left w:w="100" w:type="dxa"/>
              <w:bottom w:w="100" w:type="dxa"/>
              <w:right w:w="100" w:type="dxa"/>
            </w:tcMar>
          </w:tcPr>
          <w:p w14:paraId="782E9A9C" w14:textId="3E93DEB3" w:rsidR="00765F22" w:rsidRPr="00915AF1" w:rsidRDefault="00765F22" w:rsidP="00765F22">
            <w:pPr>
              <w:spacing w:before="240" w:after="240" w:line="276" w:lineRule="auto"/>
              <w:ind w:left="-100"/>
              <w:jc w:val="both"/>
              <w:rPr>
                <w:sz w:val="20"/>
                <w:szCs w:val="20"/>
                <w:lang w:val="es-CO" w:eastAsia="es-MX"/>
              </w:rPr>
            </w:pPr>
            <w:bookmarkStart w:id="13" w:name="_Hlk190048672"/>
            <w:r w:rsidRPr="00E0750E">
              <w:rPr>
                <w:sz w:val="20"/>
                <w:szCs w:val="20"/>
                <w:lang w:val="es-CO" w:eastAsia="es-MX"/>
              </w:rPr>
              <w:t xml:space="preserve">Artículo 4. Día Distrital para la concientización sobre el Trastorno de Estrés Postraumático. La Administración Distrital establecerá el día Distrital para la concientización sobre el Trastorno de Estrés Postraumático el 27 de junio </w:t>
            </w:r>
            <w:r w:rsidRPr="00E0750E">
              <w:rPr>
                <w:sz w:val="20"/>
                <w:szCs w:val="20"/>
                <w:lang w:val="es-CO" w:eastAsia="es-MX"/>
              </w:rPr>
              <w:lastRenderedPageBreak/>
              <w:t>de cada año, fecha en la cual se promoverán acciones de prevención y adecuado diagnóstico del estrés postraumático</w:t>
            </w:r>
            <w:r w:rsidRPr="00E0750E">
              <w:rPr>
                <w:b/>
                <w:sz w:val="20"/>
                <w:szCs w:val="20"/>
                <w:lang w:val="es-CO" w:eastAsia="es-MX"/>
              </w:rPr>
              <w:t>.</w:t>
            </w:r>
            <w:bookmarkEnd w:id="13"/>
          </w:p>
        </w:tc>
        <w:tc>
          <w:tcPr>
            <w:tcW w:w="4785" w:type="dxa"/>
            <w:shd w:val="clear" w:color="auto" w:fill="FDE9D9" w:themeFill="accent6" w:themeFillTint="33"/>
            <w:tcMar>
              <w:top w:w="100" w:type="dxa"/>
              <w:left w:w="100" w:type="dxa"/>
              <w:bottom w:w="100" w:type="dxa"/>
              <w:right w:w="100" w:type="dxa"/>
            </w:tcMar>
          </w:tcPr>
          <w:p w14:paraId="2EEE429E" w14:textId="482242B9" w:rsidR="00765F22" w:rsidRPr="00915AF1" w:rsidRDefault="00765F22" w:rsidP="00765F22">
            <w:pPr>
              <w:spacing w:before="240" w:after="240" w:line="276" w:lineRule="auto"/>
              <w:ind w:left="-100"/>
              <w:jc w:val="center"/>
              <w:rPr>
                <w:b/>
                <w:sz w:val="20"/>
                <w:szCs w:val="20"/>
                <w:lang w:val="es-CO" w:eastAsia="es-MX"/>
              </w:rPr>
            </w:pPr>
            <w:r w:rsidRPr="00915AF1">
              <w:rPr>
                <w:b/>
                <w:sz w:val="20"/>
                <w:szCs w:val="20"/>
                <w:lang w:val="es-CO" w:eastAsia="es-MX"/>
              </w:rPr>
              <w:lastRenderedPageBreak/>
              <w:t xml:space="preserve">SIN MODIFICACIÓN </w:t>
            </w:r>
          </w:p>
        </w:tc>
      </w:tr>
      <w:tr w:rsidR="00765F22" w:rsidRPr="00915AF1" w14:paraId="50BC22B4" w14:textId="77777777" w:rsidTr="0024073A">
        <w:trPr>
          <w:trHeight w:val="480"/>
        </w:trPr>
        <w:tc>
          <w:tcPr>
            <w:tcW w:w="4350" w:type="dxa"/>
            <w:tcMar>
              <w:top w:w="100" w:type="dxa"/>
              <w:left w:w="100" w:type="dxa"/>
              <w:bottom w:w="100" w:type="dxa"/>
              <w:right w:w="100" w:type="dxa"/>
            </w:tcMar>
          </w:tcPr>
          <w:p w14:paraId="5C39ACE5" w14:textId="27B9F401" w:rsidR="00765F22" w:rsidRPr="00915AF1" w:rsidRDefault="00765F22" w:rsidP="00765F22">
            <w:pPr>
              <w:spacing w:before="240" w:after="240" w:line="276" w:lineRule="auto"/>
              <w:ind w:left="-100"/>
              <w:jc w:val="both"/>
              <w:rPr>
                <w:sz w:val="20"/>
                <w:szCs w:val="20"/>
                <w:lang w:val="es-CO" w:eastAsia="es-MX"/>
              </w:rPr>
            </w:pPr>
            <w:bookmarkStart w:id="14" w:name="_Hlk190048706"/>
            <w:r w:rsidRPr="00915AF1">
              <w:rPr>
                <w:b/>
                <w:bCs/>
                <w:sz w:val="20"/>
                <w:szCs w:val="20"/>
                <w:lang w:val="es-CO" w:eastAsia="es-MX"/>
              </w:rPr>
              <w:lastRenderedPageBreak/>
              <w:t xml:space="preserve">Artículo 5. Informe. </w:t>
            </w:r>
            <w:r w:rsidRPr="00915AF1">
              <w:rPr>
                <w:sz w:val="20"/>
                <w:szCs w:val="20"/>
                <w:lang w:val="es-CO" w:eastAsia="es-MX"/>
              </w:rPr>
              <w:t>La Administración Distrital en cabeza de las entidades competentes deberá presentar un informe anual al Concejo de Bogotá en el cual se indiquen los avances y acciones adelantadas.</w:t>
            </w:r>
            <w:bookmarkEnd w:id="14"/>
          </w:p>
        </w:tc>
        <w:tc>
          <w:tcPr>
            <w:tcW w:w="4785" w:type="dxa"/>
            <w:shd w:val="clear" w:color="auto" w:fill="FDE9D9" w:themeFill="accent6" w:themeFillTint="33"/>
            <w:tcMar>
              <w:top w:w="100" w:type="dxa"/>
              <w:left w:w="100" w:type="dxa"/>
              <w:bottom w:w="100" w:type="dxa"/>
              <w:right w:w="100" w:type="dxa"/>
            </w:tcMar>
          </w:tcPr>
          <w:p w14:paraId="2BAAC108" w14:textId="5D7D2F6A" w:rsidR="00765F22" w:rsidRPr="00915AF1" w:rsidRDefault="00765F22" w:rsidP="00A6626B">
            <w:pPr>
              <w:spacing w:before="240" w:after="240" w:line="276" w:lineRule="auto"/>
              <w:ind w:left="-100"/>
              <w:jc w:val="center"/>
              <w:rPr>
                <w:b/>
                <w:sz w:val="20"/>
                <w:szCs w:val="20"/>
                <w:lang w:val="es-CO" w:eastAsia="es-MX"/>
              </w:rPr>
            </w:pPr>
            <w:r w:rsidRPr="00915AF1">
              <w:rPr>
                <w:b/>
                <w:sz w:val="20"/>
                <w:szCs w:val="20"/>
                <w:lang w:val="es-CO" w:eastAsia="es-MX"/>
              </w:rPr>
              <w:t>SIN MODIFICACIÓN</w:t>
            </w:r>
          </w:p>
        </w:tc>
      </w:tr>
      <w:tr w:rsidR="00765F22" w:rsidRPr="00915AF1" w14:paraId="129EC347" w14:textId="77777777" w:rsidTr="0024073A">
        <w:trPr>
          <w:trHeight w:val="480"/>
        </w:trPr>
        <w:tc>
          <w:tcPr>
            <w:tcW w:w="4350" w:type="dxa"/>
            <w:tcMar>
              <w:top w:w="100" w:type="dxa"/>
              <w:left w:w="100" w:type="dxa"/>
              <w:bottom w:w="100" w:type="dxa"/>
              <w:right w:w="100" w:type="dxa"/>
            </w:tcMar>
          </w:tcPr>
          <w:p w14:paraId="0331D7CA" w14:textId="1D8ECE13" w:rsidR="00765F22" w:rsidRPr="00915AF1" w:rsidRDefault="00765F22" w:rsidP="00765F22">
            <w:pPr>
              <w:spacing w:before="240" w:after="240" w:line="276" w:lineRule="auto"/>
              <w:ind w:left="-100"/>
              <w:jc w:val="both"/>
              <w:rPr>
                <w:sz w:val="20"/>
                <w:szCs w:val="20"/>
                <w:lang w:val="es-CO" w:eastAsia="es-MX"/>
              </w:rPr>
            </w:pPr>
            <w:r w:rsidRPr="00915AF1">
              <w:rPr>
                <w:sz w:val="20"/>
                <w:szCs w:val="20"/>
                <w:lang w:eastAsia="es-MX"/>
              </w:rPr>
              <w:t>Artículo 5. Plazo. La Administración Distrital aplicará el contenido del presente acuerdo en el término de seis (6) meses contados a partir de su promulgación.</w:t>
            </w:r>
          </w:p>
        </w:tc>
        <w:tc>
          <w:tcPr>
            <w:tcW w:w="4785" w:type="dxa"/>
            <w:shd w:val="clear" w:color="auto" w:fill="FDE9D9" w:themeFill="accent6" w:themeFillTint="33"/>
            <w:tcMar>
              <w:top w:w="100" w:type="dxa"/>
              <w:left w:w="100" w:type="dxa"/>
              <w:bottom w:w="100" w:type="dxa"/>
              <w:right w:w="100" w:type="dxa"/>
            </w:tcMar>
          </w:tcPr>
          <w:p w14:paraId="2A301B94" w14:textId="7A10AAA6" w:rsidR="00765F22" w:rsidRPr="00915AF1" w:rsidRDefault="00116C4F" w:rsidP="00116C4F">
            <w:pPr>
              <w:spacing w:before="240" w:after="240" w:line="276" w:lineRule="auto"/>
              <w:ind w:left="-100"/>
              <w:jc w:val="both"/>
              <w:rPr>
                <w:b/>
                <w:strike/>
                <w:sz w:val="20"/>
                <w:szCs w:val="20"/>
                <w:lang w:val="es-CO" w:eastAsia="es-MX"/>
              </w:rPr>
            </w:pPr>
            <w:r w:rsidRPr="00915AF1">
              <w:rPr>
                <w:strike/>
                <w:sz w:val="20"/>
                <w:szCs w:val="20"/>
                <w:lang w:eastAsia="es-MX"/>
              </w:rPr>
              <w:t>Artículo 5. Plazo. La Administración Distrital aplicará el contenido del presente acuerdo en el término de seis (6) meses contados a partir de su promulgación.</w:t>
            </w:r>
          </w:p>
        </w:tc>
      </w:tr>
      <w:tr w:rsidR="00E0750E" w:rsidRPr="00915AF1" w14:paraId="151C5412" w14:textId="77777777" w:rsidTr="0024073A">
        <w:trPr>
          <w:trHeight w:val="480"/>
        </w:trPr>
        <w:tc>
          <w:tcPr>
            <w:tcW w:w="4350" w:type="dxa"/>
            <w:tcMar>
              <w:top w:w="100" w:type="dxa"/>
              <w:left w:w="100" w:type="dxa"/>
              <w:bottom w:w="100" w:type="dxa"/>
              <w:right w:w="100" w:type="dxa"/>
            </w:tcMar>
          </w:tcPr>
          <w:p w14:paraId="4896581B" w14:textId="3FC11843" w:rsidR="00E0750E" w:rsidRPr="00915AF1" w:rsidRDefault="00116C4F" w:rsidP="00116C4F">
            <w:pPr>
              <w:spacing w:before="240" w:after="240" w:line="276" w:lineRule="auto"/>
              <w:ind w:left="-100"/>
              <w:jc w:val="both"/>
              <w:rPr>
                <w:sz w:val="20"/>
                <w:szCs w:val="20"/>
                <w:lang w:val="es-CO" w:eastAsia="es-MX"/>
              </w:rPr>
            </w:pPr>
            <w:bookmarkStart w:id="15" w:name="_Hlk190048715"/>
            <w:r w:rsidRPr="00116C4F">
              <w:rPr>
                <w:b/>
                <w:bCs/>
                <w:sz w:val="20"/>
                <w:szCs w:val="20"/>
                <w:lang w:val="es-CO" w:eastAsia="es-MX"/>
              </w:rPr>
              <w:t xml:space="preserve">Artículo 6. Vigencia. </w:t>
            </w:r>
            <w:r w:rsidRPr="00116C4F">
              <w:rPr>
                <w:sz w:val="20"/>
                <w:szCs w:val="20"/>
                <w:lang w:val="es-CO" w:eastAsia="es-MX"/>
              </w:rPr>
              <w:t>El presente Acuerdo rige a partir de su fecha de publicación y deroga las disposiciones que le sean contrarias</w:t>
            </w:r>
            <w:r w:rsidRPr="00915AF1">
              <w:rPr>
                <w:sz w:val="20"/>
                <w:szCs w:val="20"/>
                <w:lang w:val="es-CO" w:eastAsia="es-MX"/>
              </w:rPr>
              <w:t>.</w:t>
            </w:r>
            <w:bookmarkEnd w:id="15"/>
          </w:p>
        </w:tc>
        <w:tc>
          <w:tcPr>
            <w:tcW w:w="4785" w:type="dxa"/>
            <w:shd w:val="clear" w:color="auto" w:fill="FDE9D9" w:themeFill="accent6" w:themeFillTint="33"/>
            <w:tcMar>
              <w:top w:w="100" w:type="dxa"/>
              <w:left w:w="100" w:type="dxa"/>
              <w:bottom w:w="100" w:type="dxa"/>
              <w:right w:w="100" w:type="dxa"/>
            </w:tcMar>
          </w:tcPr>
          <w:p w14:paraId="4ABECF1C" w14:textId="31DB1CE9" w:rsidR="00E0750E" w:rsidRPr="00915AF1" w:rsidRDefault="00116C4F" w:rsidP="00E0750E">
            <w:pPr>
              <w:spacing w:before="240" w:after="240" w:line="276" w:lineRule="auto"/>
              <w:ind w:left="-100"/>
              <w:jc w:val="center"/>
              <w:rPr>
                <w:b/>
                <w:sz w:val="20"/>
                <w:szCs w:val="20"/>
                <w:lang w:val="es-CO" w:eastAsia="es-MX"/>
              </w:rPr>
            </w:pPr>
            <w:r w:rsidRPr="00915AF1">
              <w:rPr>
                <w:b/>
                <w:sz w:val="20"/>
                <w:szCs w:val="20"/>
                <w:lang w:val="es-CO" w:eastAsia="es-MX"/>
              </w:rPr>
              <w:t>SIN MODIFICACIONES</w:t>
            </w:r>
          </w:p>
        </w:tc>
      </w:tr>
    </w:tbl>
    <w:p w14:paraId="178A41EF" w14:textId="77777777" w:rsidR="004E0AE5" w:rsidRPr="004E0AE5" w:rsidRDefault="004E0AE5" w:rsidP="004E0AE5">
      <w:pPr>
        <w:widowControl w:val="0"/>
        <w:spacing w:line="276" w:lineRule="auto"/>
        <w:ind w:right="52"/>
        <w:jc w:val="both"/>
      </w:pPr>
    </w:p>
    <w:p w14:paraId="4A6D7447" w14:textId="47C287B2" w:rsidR="0075002C" w:rsidRPr="0075002C" w:rsidRDefault="00853880" w:rsidP="0075002C">
      <w:pPr>
        <w:pStyle w:val="Prrafodelista"/>
        <w:widowControl w:val="0"/>
        <w:numPr>
          <w:ilvl w:val="0"/>
          <w:numId w:val="8"/>
        </w:numPr>
        <w:spacing w:line="276" w:lineRule="auto"/>
        <w:ind w:left="426" w:right="52" w:hanging="426"/>
        <w:jc w:val="both"/>
      </w:pPr>
      <w:r w:rsidRPr="0075002C">
        <w:rPr>
          <w:b/>
        </w:rPr>
        <w:t>CONCLUSIÓN DE LA PONENCIA.</w:t>
      </w:r>
    </w:p>
    <w:p w14:paraId="40097E56" w14:textId="77777777" w:rsidR="0075002C" w:rsidRPr="0075002C" w:rsidRDefault="0075002C" w:rsidP="0075002C">
      <w:pPr>
        <w:pStyle w:val="Prrafodelista"/>
        <w:widowControl w:val="0"/>
        <w:spacing w:line="276" w:lineRule="auto"/>
        <w:ind w:left="426" w:right="52"/>
        <w:jc w:val="both"/>
      </w:pPr>
    </w:p>
    <w:p w14:paraId="7F5FEC93" w14:textId="77777777" w:rsidR="00C66BFA" w:rsidRPr="0075002C" w:rsidRDefault="00853880" w:rsidP="0075002C">
      <w:pPr>
        <w:jc w:val="both"/>
        <w:rPr>
          <w:bCs/>
        </w:rPr>
      </w:pPr>
      <w:r w:rsidRPr="0075002C">
        <w:t xml:space="preserve">Teniendo en cuenta el análisis anterior, desde el punto de vista constitucional, legal y normativo sobre el tema, así como la competencia que le asiste al Concejo de Bogotá de regular la materia y lo expresado a lo largo del presente texto, </w:t>
      </w:r>
      <w:r w:rsidR="00C66BFA" w:rsidRPr="0075002C">
        <w:t>nos permitimos rendir</w:t>
      </w:r>
      <w:r w:rsidRPr="0075002C">
        <w:t xml:space="preserve"> </w:t>
      </w:r>
      <w:r w:rsidRPr="0075002C">
        <w:rPr>
          <w:b/>
        </w:rPr>
        <w:t>PONENCIA POSITIVA</w:t>
      </w:r>
      <w:r w:rsidR="00C66BFA" w:rsidRPr="0075002C">
        <w:rPr>
          <w:b/>
        </w:rPr>
        <w:t xml:space="preserve"> CON MODIFICACIONES</w:t>
      </w:r>
      <w:r w:rsidRPr="0075002C">
        <w:rPr>
          <w:b/>
        </w:rPr>
        <w:t xml:space="preserve"> </w:t>
      </w:r>
      <w:r w:rsidRPr="0075002C">
        <w:t>al Proyecto de Acuerdo No. 151 de 2025</w:t>
      </w:r>
      <w:r w:rsidR="00C66BFA" w:rsidRPr="0075002C">
        <w:t xml:space="preserve"> </w:t>
      </w:r>
      <w:r w:rsidR="00C66BFA" w:rsidRPr="0075002C">
        <w:rPr>
          <w:bCs/>
          <w:i/>
          <w:iCs/>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7804B06F" w14:textId="1E03BA9E" w:rsidR="00E212EB" w:rsidRPr="0075002C" w:rsidRDefault="00E212EB" w:rsidP="00C66BFA">
      <w:pPr>
        <w:widowControl w:val="0"/>
        <w:spacing w:before="161" w:line="276" w:lineRule="auto"/>
        <w:ind w:right="52"/>
        <w:jc w:val="both"/>
      </w:pPr>
    </w:p>
    <w:p w14:paraId="5DE80745" w14:textId="77777777" w:rsidR="00C66BFA" w:rsidRDefault="00C66BFA" w:rsidP="00C66BFA">
      <w:pPr>
        <w:widowControl w:val="0"/>
        <w:spacing w:before="161" w:line="276" w:lineRule="auto"/>
        <w:ind w:right="52"/>
        <w:jc w:val="both"/>
        <w:rPr>
          <w:sz w:val="22"/>
          <w:szCs w:val="22"/>
        </w:rPr>
      </w:pPr>
    </w:p>
    <w:tbl>
      <w:tblPr>
        <w:tblW w:w="9181" w:type="dxa"/>
        <w:tblInd w:w="-152" w:type="dxa"/>
        <w:tblLayout w:type="fixed"/>
        <w:tblLook w:val="0600" w:firstRow="0" w:lastRow="0" w:firstColumn="0" w:lastColumn="0" w:noHBand="1" w:noVBand="1"/>
      </w:tblPr>
      <w:tblGrid>
        <w:gridCol w:w="4666"/>
        <w:gridCol w:w="4515"/>
      </w:tblGrid>
      <w:tr w:rsidR="00C66BFA" w:rsidRPr="000C5B81" w14:paraId="0D64E04B" w14:textId="77777777" w:rsidTr="0024073A">
        <w:tc>
          <w:tcPr>
            <w:tcW w:w="4666" w:type="dxa"/>
            <w:shd w:val="clear" w:color="auto" w:fill="auto"/>
            <w:tcMar>
              <w:top w:w="100" w:type="dxa"/>
              <w:left w:w="100" w:type="dxa"/>
              <w:bottom w:w="100" w:type="dxa"/>
              <w:right w:w="100" w:type="dxa"/>
            </w:tcMar>
          </w:tcPr>
          <w:p w14:paraId="59D1011C" w14:textId="77777777" w:rsidR="00C66BFA" w:rsidRPr="000C5B81" w:rsidRDefault="00C66BFA" w:rsidP="0024073A">
            <w:pPr>
              <w:spacing w:before="240"/>
              <w:jc w:val="both"/>
            </w:pPr>
          </w:p>
          <w:p w14:paraId="42247201" w14:textId="77777777" w:rsidR="00C66BFA" w:rsidRPr="000C5B81" w:rsidRDefault="00C66BFA" w:rsidP="0024073A">
            <w:pPr>
              <w:jc w:val="both"/>
              <w:rPr>
                <w:b/>
              </w:rPr>
            </w:pPr>
            <w:r w:rsidRPr="000C5B81">
              <w:rPr>
                <w:b/>
              </w:rPr>
              <w:t>_____________________________</w:t>
            </w:r>
          </w:p>
          <w:p w14:paraId="0B365A3F" w14:textId="77777777" w:rsidR="00C66BFA" w:rsidRPr="000C5B81" w:rsidRDefault="00C66BFA" w:rsidP="0024073A">
            <w:pPr>
              <w:jc w:val="both"/>
              <w:rPr>
                <w:b/>
              </w:rPr>
            </w:pPr>
            <w:r>
              <w:rPr>
                <w:b/>
              </w:rPr>
              <w:t>ROCÍO DUSSÁN PÉREZ</w:t>
            </w:r>
          </w:p>
          <w:p w14:paraId="3F30DA1C" w14:textId="77777777" w:rsidR="00C66BFA" w:rsidRPr="000C5B81" w:rsidRDefault="00C66BFA" w:rsidP="0024073A">
            <w:pPr>
              <w:jc w:val="both"/>
              <w:rPr>
                <w:bCs/>
              </w:rPr>
            </w:pPr>
            <w:r w:rsidRPr="000C5B81">
              <w:rPr>
                <w:bCs/>
              </w:rPr>
              <w:t>Concejal de Bogotá D.C.</w:t>
            </w:r>
          </w:p>
          <w:p w14:paraId="502C38FD" w14:textId="77777777" w:rsidR="00C66BFA" w:rsidRPr="000C5B81" w:rsidRDefault="00C66BFA" w:rsidP="0024073A">
            <w:pPr>
              <w:jc w:val="both"/>
              <w:rPr>
                <w:b/>
              </w:rPr>
            </w:pPr>
            <w:r w:rsidRPr="000C5B81">
              <w:rPr>
                <w:bCs/>
              </w:rPr>
              <w:t xml:space="preserve">Partido </w:t>
            </w:r>
            <w:r>
              <w:rPr>
                <w:bCs/>
              </w:rPr>
              <w:t xml:space="preserve">Polo Democrático </w:t>
            </w:r>
            <w:r w:rsidRPr="000C5B81">
              <w:rPr>
                <w:b/>
              </w:rPr>
              <w:t xml:space="preserve"> </w:t>
            </w:r>
          </w:p>
          <w:p w14:paraId="4B93336D" w14:textId="77777777" w:rsidR="00C66BFA" w:rsidRPr="000C5B81" w:rsidRDefault="00C66BFA" w:rsidP="0024073A">
            <w:pPr>
              <w:jc w:val="both"/>
            </w:pPr>
            <w:r w:rsidRPr="000C5B81">
              <w:rPr>
                <w:b/>
              </w:rPr>
              <w:t xml:space="preserve">Coordinador Ponente </w:t>
            </w:r>
            <w:r w:rsidRPr="000C5B81">
              <w:rPr>
                <w:b/>
              </w:rPr>
              <w:tab/>
            </w:r>
          </w:p>
        </w:tc>
        <w:tc>
          <w:tcPr>
            <w:tcW w:w="4515" w:type="dxa"/>
            <w:shd w:val="clear" w:color="auto" w:fill="auto"/>
            <w:tcMar>
              <w:top w:w="100" w:type="dxa"/>
              <w:left w:w="100" w:type="dxa"/>
              <w:bottom w:w="100" w:type="dxa"/>
              <w:right w:w="100" w:type="dxa"/>
            </w:tcMar>
          </w:tcPr>
          <w:p w14:paraId="6928BD8D" w14:textId="77777777" w:rsidR="00C66BFA" w:rsidRPr="000C5B81" w:rsidRDefault="00C66BFA" w:rsidP="0024073A">
            <w:pPr>
              <w:widowControl w:val="0"/>
            </w:pPr>
          </w:p>
          <w:p w14:paraId="5AFCCC12" w14:textId="77777777" w:rsidR="00C66BFA" w:rsidRPr="000C5B81" w:rsidRDefault="00C66BFA" w:rsidP="0024073A">
            <w:pPr>
              <w:widowControl w:val="0"/>
            </w:pPr>
          </w:p>
          <w:p w14:paraId="2F2DC66D" w14:textId="77777777" w:rsidR="00C66BFA" w:rsidRPr="000C5B81" w:rsidRDefault="00C66BFA" w:rsidP="0024073A">
            <w:pPr>
              <w:jc w:val="both"/>
              <w:rPr>
                <w:b/>
              </w:rPr>
            </w:pPr>
            <w:r w:rsidRPr="000C5B81">
              <w:rPr>
                <w:b/>
              </w:rPr>
              <w:t>_____________________________</w:t>
            </w:r>
          </w:p>
          <w:p w14:paraId="0A220F0E" w14:textId="77777777" w:rsidR="00C66BFA" w:rsidRPr="000C5B81" w:rsidRDefault="00C66BFA" w:rsidP="0024073A">
            <w:pPr>
              <w:jc w:val="both"/>
              <w:rPr>
                <w:b/>
              </w:rPr>
            </w:pPr>
            <w:r w:rsidRPr="000C5B81">
              <w:rPr>
                <w:b/>
              </w:rPr>
              <w:t xml:space="preserve">JUAN MANUEL DÍAZ MARTÍNEZ   </w:t>
            </w:r>
          </w:p>
          <w:p w14:paraId="57A83C30" w14:textId="77777777" w:rsidR="00C66BFA" w:rsidRPr="000C5B81" w:rsidRDefault="00C66BFA" w:rsidP="0024073A">
            <w:pPr>
              <w:jc w:val="both"/>
              <w:rPr>
                <w:bCs/>
              </w:rPr>
            </w:pPr>
            <w:r w:rsidRPr="000C5B81">
              <w:rPr>
                <w:bCs/>
              </w:rPr>
              <w:t>Concejal de Bogotá D.C.</w:t>
            </w:r>
          </w:p>
          <w:p w14:paraId="6C19EECD" w14:textId="77777777" w:rsidR="00C66BFA" w:rsidRPr="000C5B81" w:rsidRDefault="00C66BFA" w:rsidP="0024073A">
            <w:pPr>
              <w:jc w:val="both"/>
              <w:rPr>
                <w:b/>
              </w:rPr>
            </w:pPr>
            <w:r w:rsidRPr="000C5B81">
              <w:rPr>
                <w:bCs/>
              </w:rPr>
              <w:t>Partido Nuevo Liberalismo</w:t>
            </w:r>
            <w:r w:rsidRPr="000C5B81">
              <w:rPr>
                <w:b/>
              </w:rPr>
              <w:t xml:space="preserve"> </w:t>
            </w:r>
          </w:p>
          <w:p w14:paraId="39EB27DB" w14:textId="77777777" w:rsidR="00C66BFA" w:rsidRPr="000C5B81" w:rsidRDefault="00C66BFA" w:rsidP="0024073A">
            <w:pPr>
              <w:widowControl w:val="0"/>
              <w:rPr>
                <w:b/>
              </w:rPr>
            </w:pPr>
            <w:r w:rsidRPr="000C5B81">
              <w:rPr>
                <w:b/>
              </w:rPr>
              <w:t xml:space="preserve">Ponente </w:t>
            </w:r>
            <w:r w:rsidRPr="000C5B81">
              <w:rPr>
                <w:b/>
              </w:rPr>
              <w:tab/>
              <w:t xml:space="preserve"> </w:t>
            </w:r>
          </w:p>
        </w:tc>
      </w:tr>
    </w:tbl>
    <w:p w14:paraId="26AF9276" w14:textId="77777777" w:rsidR="00C66BFA" w:rsidRDefault="00C66BFA" w:rsidP="00C66BFA">
      <w:pPr>
        <w:widowControl w:val="0"/>
        <w:spacing w:before="161" w:line="276" w:lineRule="auto"/>
        <w:ind w:right="52"/>
        <w:jc w:val="both"/>
        <w:rPr>
          <w:sz w:val="22"/>
          <w:szCs w:val="22"/>
        </w:rPr>
      </w:pPr>
    </w:p>
    <w:p w14:paraId="67EDF420" w14:textId="77777777" w:rsidR="00C66BFA" w:rsidRDefault="00C66BFA" w:rsidP="00C66BFA">
      <w:pPr>
        <w:widowControl w:val="0"/>
        <w:spacing w:before="161" w:line="276" w:lineRule="auto"/>
        <w:ind w:right="52"/>
        <w:jc w:val="both"/>
        <w:rPr>
          <w:sz w:val="22"/>
          <w:szCs w:val="22"/>
        </w:rPr>
      </w:pPr>
    </w:p>
    <w:p w14:paraId="64E6AA68" w14:textId="77777777" w:rsidR="00C66BFA" w:rsidRDefault="00C66BFA" w:rsidP="00C66BFA">
      <w:pPr>
        <w:widowControl w:val="0"/>
        <w:spacing w:before="161" w:line="276" w:lineRule="auto"/>
        <w:ind w:right="52"/>
        <w:jc w:val="both"/>
        <w:rPr>
          <w:sz w:val="22"/>
          <w:szCs w:val="22"/>
        </w:rPr>
      </w:pPr>
    </w:p>
    <w:p w14:paraId="0884C772" w14:textId="77777777" w:rsidR="00C66BFA" w:rsidRDefault="00C66BFA" w:rsidP="00C66BFA">
      <w:pPr>
        <w:widowControl w:val="0"/>
        <w:spacing w:before="161" w:line="276" w:lineRule="auto"/>
        <w:ind w:right="52"/>
        <w:jc w:val="both"/>
        <w:rPr>
          <w:sz w:val="22"/>
          <w:szCs w:val="22"/>
        </w:rPr>
      </w:pPr>
    </w:p>
    <w:p w14:paraId="100A1B52" w14:textId="77777777" w:rsidR="00C66BFA" w:rsidRDefault="00C66BFA" w:rsidP="00C66BFA">
      <w:pPr>
        <w:widowControl w:val="0"/>
        <w:spacing w:before="161" w:line="276" w:lineRule="auto"/>
        <w:ind w:right="52"/>
        <w:jc w:val="both"/>
        <w:rPr>
          <w:sz w:val="22"/>
          <w:szCs w:val="22"/>
        </w:rPr>
      </w:pPr>
    </w:p>
    <w:p w14:paraId="5D5A6A12" w14:textId="77777777" w:rsidR="00C66BFA" w:rsidRDefault="00C66BFA" w:rsidP="00C66BFA">
      <w:pPr>
        <w:widowControl w:val="0"/>
        <w:spacing w:before="161" w:line="276" w:lineRule="auto"/>
        <w:ind w:right="52"/>
        <w:jc w:val="both"/>
        <w:rPr>
          <w:sz w:val="22"/>
          <w:szCs w:val="22"/>
        </w:rPr>
      </w:pPr>
    </w:p>
    <w:p w14:paraId="618068A2" w14:textId="77777777" w:rsidR="00C66BFA" w:rsidRDefault="00C66BFA" w:rsidP="00C66BFA">
      <w:pPr>
        <w:widowControl w:val="0"/>
        <w:spacing w:before="161" w:line="276" w:lineRule="auto"/>
        <w:ind w:right="52"/>
        <w:jc w:val="both"/>
        <w:rPr>
          <w:sz w:val="22"/>
          <w:szCs w:val="22"/>
        </w:rPr>
      </w:pPr>
    </w:p>
    <w:p w14:paraId="6DAA1836" w14:textId="77777777" w:rsidR="00C66BFA" w:rsidRDefault="00C66BFA" w:rsidP="00C66BFA">
      <w:pPr>
        <w:widowControl w:val="0"/>
        <w:spacing w:before="161" w:line="276" w:lineRule="auto"/>
        <w:ind w:right="52"/>
        <w:jc w:val="both"/>
        <w:rPr>
          <w:sz w:val="22"/>
          <w:szCs w:val="22"/>
        </w:rPr>
      </w:pPr>
    </w:p>
    <w:p w14:paraId="26E3DB4D" w14:textId="77777777" w:rsidR="00C66BFA" w:rsidRDefault="00C66BFA" w:rsidP="00C66BFA">
      <w:pPr>
        <w:widowControl w:val="0"/>
        <w:spacing w:before="161" w:line="276" w:lineRule="auto"/>
        <w:ind w:right="52"/>
        <w:jc w:val="both"/>
        <w:rPr>
          <w:sz w:val="22"/>
          <w:szCs w:val="22"/>
        </w:rPr>
      </w:pPr>
    </w:p>
    <w:p w14:paraId="34537525" w14:textId="77777777" w:rsidR="00C66BFA" w:rsidRDefault="00C66BFA" w:rsidP="00C66BFA">
      <w:pPr>
        <w:widowControl w:val="0"/>
        <w:spacing w:before="161" w:line="276" w:lineRule="auto"/>
        <w:ind w:right="52"/>
        <w:jc w:val="both"/>
        <w:rPr>
          <w:sz w:val="22"/>
          <w:szCs w:val="22"/>
        </w:rPr>
      </w:pPr>
    </w:p>
    <w:p w14:paraId="56718768" w14:textId="77777777" w:rsidR="008A4E28" w:rsidRDefault="008A4E28" w:rsidP="00C66BFA">
      <w:pPr>
        <w:widowControl w:val="0"/>
        <w:spacing w:before="161" w:line="276" w:lineRule="auto"/>
        <w:ind w:right="52"/>
        <w:jc w:val="both"/>
        <w:rPr>
          <w:sz w:val="22"/>
          <w:szCs w:val="22"/>
        </w:rPr>
      </w:pPr>
    </w:p>
    <w:p w14:paraId="153F9D42" w14:textId="77777777" w:rsidR="008A4E28" w:rsidRDefault="008A4E28" w:rsidP="00C66BFA">
      <w:pPr>
        <w:widowControl w:val="0"/>
        <w:spacing w:before="161" w:line="276" w:lineRule="auto"/>
        <w:ind w:right="52"/>
        <w:jc w:val="both"/>
        <w:rPr>
          <w:sz w:val="22"/>
          <w:szCs w:val="22"/>
        </w:rPr>
      </w:pPr>
    </w:p>
    <w:p w14:paraId="1492BF96" w14:textId="77777777" w:rsidR="008A4E28" w:rsidRDefault="008A4E28" w:rsidP="00C66BFA">
      <w:pPr>
        <w:widowControl w:val="0"/>
        <w:spacing w:before="161" w:line="276" w:lineRule="auto"/>
        <w:ind w:right="52"/>
        <w:jc w:val="both"/>
        <w:rPr>
          <w:sz w:val="22"/>
          <w:szCs w:val="22"/>
        </w:rPr>
      </w:pPr>
    </w:p>
    <w:p w14:paraId="2D867B6A" w14:textId="77777777" w:rsidR="008A4E28" w:rsidRDefault="008A4E28" w:rsidP="00C66BFA">
      <w:pPr>
        <w:widowControl w:val="0"/>
        <w:spacing w:before="161" w:line="276" w:lineRule="auto"/>
        <w:ind w:right="52"/>
        <w:jc w:val="both"/>
        <w:rPr>
          <w:sz w:val="22"/>
          <w:szCs w:val="22"/>
        </w:rPr>
      </w:pPr>
    </w:p>
    <w:p w14:paraId="04C3E7EA" w14:textId="77777777" w:rsidR="008A4E28" w:rsidRDefault="008A4E28" w:rsidP="00C66BFA">
      <w:pPr>
        <w:widowControl w:val="0"/>
        <w:spacing w:before="161" w:line="276" w:lineRule="auto"/>
        <w:ind w:right="52"/>
        <w:jc w:val="both"/>
        <w:rPr>
          <w:sz w:val="22"/>
          <w:szCs w:val="22"/>
        </w:rPr>
      </w:pPr>
    </w:p>
    <w:p w14:paraId="496EAAEB" w14:textId="77777777" w:rsidR="008A4E28" w:rsidRDefault="008A4E28" w:rsidP="00C66BFA">
      <w:pPr>
        <w:widowControl w:val="0"/>
        <w:spacing w:before="161" w:line="276" w:lineRule="auto"/>
        <w:ind w:right="52"/>
        <w:jc w:val="both"/>
        <w:rPr>
          <w:sz w:val="22"/>
          <w:szCs w:val="22"/>
        </w:rPr>
      </w:pPr>
    </w:p>
    <w:p w14:paraId="510BDE0E" w14:textId="77777777" w:rsidR="008A4E28" w:rsidRDefault="008A4E28" w:rsidP="00C66BFA">
      <w:pPr>
        <w:widowControl w:val="0"/>
        <w:spacing w:before="161" w:line="276" w:lineRule="auto"/>
        <w:ind w:right="52"/>
        <w:jc w:val="both"/>
        <w:rPr>
          <w:sz w:val="22"/>
          <w:szCs w:val="22"/>
        </w:rPr>
      </w:pPr>
    </w:p>
    <w:p w14:paraId="2DD8B83F" w14:textId="77777777" w:rsidR="008A4E28" w:rsidRDefault="008A4E28" w:rsidP="00C66BFA">
      <w:pPr>
        <w:widowControl w:val="0"/>
        <w:spacing w:before="161" w:line="276" w:lineRule="auto"/>
        <w:ind w:right="52"/>
        <w:jc w:val="both"/>
        <w:rPr>
          <w:sz w:val="22"/>
          <w:szCs w:val="22"/>
        </w:rPr>
      </w:pPr>
    </w:p>
    <w:p w14:paraId="3F2368A2" w14:textId="77777777" w:rsidR="00C66BFA" w:rsidRDefault="00C66BFA" w:rsidP="00C66BFA">
      <w:pPr>
        <w:widowControl w:val="0"/>
        <w:spacing w:before="161" w:line="276" w:lineRule="auto"/>
        <w:ind w:right="52"/>
        <w:jc w:val="both"/>
        <w:rPr>
          <w:sz w:val="22"/>
          <w:szCs w:val="22"/>
        </w:rPr>
      </w:pPr>
    </w:p>
    <w:p w14:paraId="585EF486" w14:textId="77777777" w:rsidR="00C66BFA" w:rsidRPr="001E4BEE" w:rsidRDefault="00C66BFA" w:rsidP="00C66BFA">
      <w:pPr>
        <w:pStyle w:val="Prrafodelista"/>
        <w:numPr>
          <w:ilvl w:val="0"/>
          <w:numId w:val="8"/>
        </w:numPr>
        <w:spacing w:after="160" w:line="259" w:lineRule="auto"/>
        <w:ind w:left="426" w:hanging="426"/>
        <w:contextualSpacing/>
        <w:jc w:val="both"/>
        <w:rPr>
          <w:b/>
        </w:rPr>
      </w:pPr>
      <w:r w:rsidRPr="001E4BEE">
        <w:rPr>
          <w:b/>
        </w:rPr>
        <w:lastRenderedPageBreak/>
        <w:t>TEXTO PROPUESTO PARA PRIMER DEBATE DEL PROYECTO DE ACUERDO</w:t>
      </w:r>
    </w:p>
    <w:p w14:paraId="0CDA16EA" w14:textId="271AB4B9" w:rsidR="00C66BFA" w:rsidRPr="00C66BFA" w:rsidRDefault="00C66BFA" w:rsidP="00C66BFA">
      <w:pPr>
        <w:pStyle w:val="Prrafodelista"/>
        <w:widowControl w:val="0"/>
        <w:numPr>
          <w:ilvl w:val="0"/>
          <w:numId w:val="8"/>
        </w:numPr>
        <w:spacing w:before="161" w:line="276" w:lineRule="auto"/>
        <w:ind w:right="52"/>
        <w:jc w:val="both"/>
        <w:rPr>
          <w:sz w:val="22"/>
          <w:szCs w:val="22"/>
        </w:rPr>
        <w:sectPr w:rsidR="00C66BFA" w:rsidRPr="00C66BFA">
          <w:headerReference w:type="default" r:id="rId10"/>
          <w:footerReference w:type="even" r:id="rId11"/>
          <w:footerReference w:type="default" r:id="rId12"/>
          <w:pgSz w:w="12242" w:h="15842"/>
          <w:pgMar w:top="1701" w:right="1701" w:bottom="1701" w:left="1701" w:header="1134" w:footer="851" w:gutter="0"/>
          <w:pgNumType w:start="1"/>
          <w:cols w:space="720"/>
        </w:sectPr>
      </w:pPr>
    </w:p>
    <w:p w14:paraId="444C4C61" w14:textId="77777777" w:rsidR="00E212EB" w:rsidRDefault="00E212EB">
      <w:pPr>
        <w:widowControl w:val="0"/>
        <w:spacing w:before="19" w:line="276" w:lineRule="auto"/>
        <w:ind w:left="548" w:right="52"/>
        <w:rPr>
          <w:b/>
          <w:sz w:val="22"/>
          <w:szCs w:val="22"/>
        </w:rPr>
      </w:pPr>
      <w:bookmarkStart w:id="16" w:name="_heading=h.17dp8vu" w:colFirst="0" w:colLast="0"/>
      <w:bookmarkEnd w:id="16"/>
    </w:p>
    <w:p w14:paraId="694C02B2" w14:textId="77777777" w:rsidR="00E212EB" w:rsidRDefault="00E212EB" w:rsidP="004E0AE5">
      <w:pPr>
        <w:widowControl w:val="0"/>
        <w:spacing w:line="276" w:lineRule="auto"/>
        <w:ind w:right="52"/>
        <w:rPr>
          <w:sz w:val="22"/>
          <w:szCs w:val="22"/>
        </w:rPr>
      </w:pPr>
    </w:p>
    <w:p w14:paraId="096C2949" w14:textId="68E46B29" w:rsidR="00915AF1" w:rsidRPr="00923402" w:rsidRDefault="00915AF1" w:rsidP="00915AF1">
      <w:pPr>
        <w:jc w:val="both"/>
        <w:rPr>
          <w:b/>
          <w:bCs/>
          <w:lang w:eastAsia="es-MX"/>
        </w:rPr>
      </w:pPr>
      <w:r w:rsidRPr="00213A34">
        <w:rPr>
          <w:b/>
          <w:bCs/>
          <w:color w:val="auto"/>
          <w:lang w:val="es-CO" w:eastAsia="es-MX"/>
        </w:rPr>
        <w:t xml:space="preserve">“Por medio del cual se establecen lineamientos para la prevención </w:t>
      </w:r>
      <w:r w:rsidRPr="00923402">
        <w:rPr>
          <w:b/>
          <w:bCs/>
          <w:color w:val="auto"/>
          <w:lang w:val="es-CO" w:eastAsia="es-MX"/>
        </w:rPr>
        <w:t xml:space="preserve">y concientización frente al </w:t>
      </w:r>
      <w:r w:rsidRPr="00923402">
        <w:rPr>
          <w:rFonts w:eastAsia="Times New Roman"/>
          <w:b/>
          <w:bCs/>
          <w:color w:val="auto"/>
        </w:rPr>
        <w:t>Trastorno de Estrés Postraumático (TEPT)</w:t>
      </w:r>
      <w:r w:rsidRPr="00923402">
        <w:rPr>
          <w:rFonts w:eastAsia="Times New Roman"/>
          <w:color w:val="auto"/>
        </w:rPr>
        <w:t xml:space="preserve"> </w:t>
      </w:r>
      <w:r w:rsidRPr="00213A34">
        <w:rPr>
          <w:b/>
          <w:bCs/>
          <w:color w:val="auto"/>
          <w:lang w:val="es-CO" w:eastAsia="es-MX"/>
        </w:rPr>
        <w:t>en las fuerzas de emergencias, primeros atendientes y víctimas de emergencias y/o situaciones traumáticas</w:t>
      </w:r>
      <w:r w:rsidRPr="00213A34">
        <w:rPr>
          <w:b/>
          <w:bCs/>
          <w:strike/>
          <w:color w:val="auto"/>
          <w:lang w:val="es-CO" w:eastAsia="es-MX"/>
        </w:rPr>
        <w:t xml:space="preserve"> </w:t>
      </w:r>
      <w:r w:rsidRPr="00213A34">
        <w:rPr>
          <w:b/>
          <w:bCs/>
          <w:color w:val="auto"/>
          <w:lang w:val="es-CO" w:eastAsia="es-MX"/>
        </w:rPr>
        <w:t>y se dictan otras disposiciones</w:t>
      </w:r>
      <w:r w:rsidRPr="00213A34">
        <w:rPr>
          <w:b/>
          <w:bCs/>
          <w:lang w:val="es-CO" w:eastAsia="es-MX"/>
        </w:rPr>
        <w:t>”</w:t>
      </w:r>
    </w:p>
    <w:p w14:paraId="15789B48" w14:textId="77777777" w:rsidR="00915AF1" w:rsidRPr="00213A34" w:rsidRDefault="00915AF1" w:rsidP="00915AF1">
      <w:pPr>
        <w:spacing w:before="240" w:after="240" w:line="276" w:lineRule="auto"/>
        <w:ind w:left="-100"/>
        <w:jc w:val="center"/>
        <w:rPr>
          <w:b/>
          <w:lang w:val="es-CO" w:eastAsia="es-MX"/>
        </w:rPr>
      </w:pPr>
      <w:r w:rsidRPr="00213A34">
        <w:rPr>
          <w:b/>
          <w:bCs/>
          <w:lang w:val="es-CO" w:eastAsia="es-MX"/>
        </w:rPr>
        <w:t>EL CONCEJO DE BOGOTÁ, D.C.,</w:t>
      </w:r>
    </w:p>
    <w:p w14:paraId="4EE9D0C1" w14:textId="07310BA2" w:rsidR="00915AF1" w:rsidRPr="00213A34" w:rsidRDefault="00915AF1" w:rsidP="00915AF1">
      <w:pPr>
        <w:spacing w:before="240" w:after="240" w:line="276" w:lineRule="auto"/>
        <w:ind w:left="-100"/>
        <w:jc w:val="center"/>
        <w:rPr>
          <w:bCs/>
          <w:lang w:val="es-CO" w:eastAsia="es-MX"/>
        </w:rPr>
      </w:pPr>
      <w:r w:rsidRPr="00213A34">
        <w:rPr>
          <w:bCs/>
          <w:lang w:val="es-CO" w:eastAsia="es-MX"/>
        </w:rPr>
        <w:t xml:space="preserve">En uso de sus facultades constitucionales y legales, en especial las conferidas por los artículos 313 y 322 de la Constitución Política, </w:t>
      </w:r>
      <w:r w:rsidR="00923402">
        <w:rPr>
          <w:bCs/>
          <w:lang w:val="es-CO" w:eastAsia="es-MX"/>
        </w:rPr>
        <w:t>y el numeral 1</w:t>
      </w:r>
      <w:r w:rsidRPr="00213A34">
        <w:rPr>
          <w:bCs/>
          <w:lang w:val="es-CO" w:eastAsia="es-MX"/>
        </w:rPr>
        <w:t xml:space="preserve"> del </w:t>
      </w:r>
      <w:r w:rsidR="00923402" w:rsidRPr="00213A34">
        <w:rPr>
          <w:bCs/>
          <w:lang w:val="es-CO" w:eastAsia="es-MX"/>
        </w:rPr>
        <w:t>artículo 12</w:t>
      </w:r>
      <w:r w:rsidR="00923402">
        <w:rPr>
          <w:bCs/>
          <w:lang w:val="es-CO" w:eastAsia="es-MX"/>
        </w:rPr>
        <w:t xml:space="preserve"> del </w:t>
      </w:r>
      <w:r w:rsidRPr="00213A34">
        <w:rPr>
          <w:bCs/>
          <w:lang w:val="es-CO" w:eastAsia="es-MX"/>
        </w:rPr>
        <w:t>Decreto Ley 1421 de 1993</w:t>
      </w:r>
    </w:p>
    <w:p w14:paraId="7AFA4D68" w14:textId="77777777" w:rsidR="00915AF1" w:rsidRPr="00915AF1" w:rsidRDefault="00915AF1" w:rsidP="00915AF1">
      <w:pPr>
        <w:jc w:val="center"/>
        <w:rPr>
          <w:b/>
          <w:lang w:eastAsia="es-MX"/>
        </w:rPr>
      </w:pPr>
      <w:r w:rsidRPr="00915AF1">
        <w:rPr>
          <w:b/>
          <w:lang w:val="es-CO" w:eastAsia="es-MX"/>
        </w:rPr>
        <w:t>ACUERDA:</w:t>
      </w:r>
    </w:p>
    <w:p w14:paraId="6F78920E" w14:textId="77777777" w:rsidR="00915AF1" w:rsidRPr="00915AF1" w:rsidRDefault="00915AF1" w:rsidP="00915AF1">
      <w:pPr>
        <w:spacing w:before="240" w:after="240" w:line="276" w:lineRule="auto"/>
        <w:ind w:left="-100"/>
        <w:jc w:val="both"/>
        <w:rPr>
          <w:color w:val="auto"/>
          <w:lang w:val="es-CO" w:eastAsia="es-MX"/>
        </w:rPr>
      </w:pPr>
      <w:r w:rsidRPr="00213A34">
        <w:rPr>
          <w:b/>
          <w:bCs/>
          <w:color w:val="auto"/>
          <w:lang w:val="es-CO" w:eastAsia="es-MX"/>
        </w:rPr>
        <w:t>Artículo 1. Objeto</w:t>
      </w:r>
      <w:r w:rsidRPr="00213A34">
        <w:rPr>
          <w:color w:val="auto"/>
          <w:lang w:val="es-CO" w:eastAsia="es-MX"/>
        </w:rPr>
        <w:t xml:space="preserve">. </w:t>
      </w:r>
      <w:r w:rsidRPr="00915AF1">
        <w:rPr>
          <w:color w:val="auto"/>
          <w:lang w:val="es-CO" w:eastAsia="es-MX"/>
        </w:rPr>
        <w:t xml:space="preserve">Establecer </w:t>
      </w:r>
      <w:r w:rsidRPr="00213A34">
        <w:rPr>
          <w:color w:val="auto"/>
          <w:lang w:val="es-CO" w:eastAsia="es-MX"/>
        </w:rPr>
        <w:t xml:space="preserve">lineamientos </w:t>
      </w:r>
      <w:r w:rsidRPr="00915AF1">
        <w:rPr>
          <w:color w:val="auto"/>
          <w:lang w:val="es-CO" w:eastAsia="es-MX"/>
        </w:rPr>
        <w:t xml:space="preserve">para </w:t>
      </w:r>
      <w:r w:rsidRPr="00213A34">
        <w:rPr>
          <w:color w:val="auto"/>
          <w:lang w:val="es-CO" w:eastAsia="es-MX"/>
        </w:rPr>
        <w:t xml:space="preserve">promover la prevención y </w:t>
      </w:r>
      <w:r w:rsidRPr="00915AF1">
        <w:rPr>
          <w:color w:val="auto"/>
          <w:lang w:val="es-CO" w:eastAsia="es-MX"/>
        </w:rPr>
        <w:t>concientización</w:t>
      </w:r>
      <w:r w:rsidRPr="00915AF1">
        <w:rPr>
          <w:i/>
          <w:iCs/>
          <w:color w:val="auto"/>
          <w:lang w:val="es-CO" w:eastAsia="es-MX"/>
        </w:rPr>
        <w:t xml:space="preserve"> </w:t>
      </w:r>
      <w:r w:rsidRPr="00915AF1">
        <w:rPr>
          <w:color w:val="auto"/>
          <w:lang w:val="es-CO" w:eastAsia="es-MX"/>
        </w:rPr>
        <w:t>frente al</w:t>
      </w:r>
      <w:r w:rsidRPr="00915AF1">
        <w:rPr>
          <w:i/>
          <w:iCs/>
          <w:color w:val="auto"/>
          <w:lang w:val="es-CO" w:eastAsia="es-MX"/>
        </w:rPr>
        <w:t xml:space="preserve"> </w:t>
      </w:r>
      <w:r w:rsidRPr="00915AF1">
        <w:rPr>
          <w:rFonts w:eastAsia="Times New Roman"/>
          <w:color w:val="auto"/>
        </w:rPr>
        <w:t xml:space="preserve">Trastorno de Estrés Postraumático (TEPT) </w:t>
      </w:r>
      <w:r w:rsidRPr="00213A34">
        <w:rPr>
          <w:color w:val="auto"/>
          <w:lang w:val="es-CO" w:eastAsia="es-MX"/>
        </w:rPr>
        <w:t>en el Distrito Capital, con especial énfasis en las fuerzas de emergencias, primeros atendientes y víctimas de emergencias y/o situaciones traumáticas.</w:t>
      </w:r>
    </w:p>
    <w:p w14:paraId="7F8805EA" w14:textId="77777777" w:rsidR="00915AF1" w:rsidRPr="00915AF1" w:rsidRDefault="00915AF1" w:rsidP="00915AF1">
      <w:pPr>
        <w:ind w:left="-142"/>
        <w:jc w:val="both"/>
        <w:rPr>
          <w:lang w:eastAsia="es-MX"/>
        </w:rPr>
      </w:pPr>
      <w:r w:rsidRPr="00915AF1">
        <w:rPr>
          <w:color w:val="auto"/>
          <w:lang w:val="es-CO" w:eastAsia="es-MX"/>
        </w:rPr>
        <w:t>Parágrafo. Los programas y estrategias que se implementen en virtud del presente acuerdo promoverán la implementación de enfoques de género, y diferencial atendiendo la población a atender.</w:t>
      </w:r>
    </w:p>
    <w:p w14:paraId="2057D254" w14:textId="77777777" w:rsidR="00915AF1" w:rsidRPr="00E0750E" w:rsidRDefault="00915AF1" w:rsidP="00915AF1">
      <w:pPr>
        <w:spacing w:before="240" w:after="240" w:line="276" w:lineRule="auto"/>
        <w:ind w:left="-100"/>
        <w:jc w:val="both"/>
        <w:rPr>
          <w:lang w:val="es-CO" w:eastAsia="es-MX"/>
        </w:rPr>
      </w:pPr>
      <w:r w:rsidRPr="00E0750E">
        <w:rPr>
          <w:b/>
          <w:bCs/>
          <w:lang w:val="es-CO" w:eastAsia="es-MX"/>
        </w:rPr>
        <w:t>Artículo 2. Definiciones</w:t>
      </w:r>
      <w:r w:rsidRPr="00E0750E">
        <w:rPr>
          <w:lang w:val="es-CO" w:eastAsia="es-MX"/>
        </w:rPr>
        <w:t>. Para los efectos del presente Acuerdo, se entenderá por:</w:t>
      </w:r>
    </w:p>
    <w:p w14:paraId="642C9EC7" w14:textId="77777777" w:rsidR="00915AF1" w:rsidRPr="00E0750E" w:rsidRDefault="00915AF1" w:rsidP="00915AF1">
      <w:pPr>
        <w:numPr>
          <w:ilvl w:val="0"/>
          <w:numId w:val="13"/>
        </w:numPr>
        <w:spacing w:before="240" w:after="240" w:line="276" w:lineRule="auto"/>
        <w:jc w:val="both"/>
        <w:rPr>
          <w:lang w:val="es-CO" w:eastAsia="es-MX"/>
        </w:rPr>
      </w:pPr>
      <w:r w:rsidRPr="00E0750E">
        <w:rPr>
          <w:b/>
          <w:bCs/>
          <w:lang w:val="es-CO" w:eastAsia="es-MX"/>
        </w:rPr>
        <w:t>Estrés Postraumático</w:t>
      </w:r>
      <w:r w:rsidRPr="00E0750E">
        <w:rPr>
          <w:lang w:val="es-CO" w:eastAsia="es-MX"/>
        </w:rPr>
        <w:t>: trastorno mental que se desarrolla después de la exposición a una o más experiencias traumáticas relacionadas (como lo son desastres naturales, accidentes de cualquier tipo, situaciones de violencia, entre otros). Surge como consecuencia de una reacción de adaptación del organismo ante una situación que sobrepasa el repertorio de experiencias habituales y que constituye una seria amenaza para la vida o la integridad física personal o de un tercero, lo cual repercute significativamente en el deterioro del funcionamiento social, ocupacional y personal del individuo.</w:t>
      </w:r>
    </w:p>
    <w:p w14:paraId="1ED43653" w14:textId="77777777" w:rsidR="00915AF1" w:rsidRPr="00E0750E" w:rsidRDefault="00915AF1" w:rsidP="00915AF1">
      <w:pPr>
        <w:numPr>
          <w:ilvl w:val="0"/>
          <w:numId w:val="13"/>
        </w:numPr>
        <w:spacing w:before="240" w:after="240" w:line="276" w:lineRule="auto"/>
        <w:jc w:val="both"/>
        <w:rPr>
          <w:lang w:val="es-CO" w:eastAsia="es-MX"/>
        </w:rPr>
      </w:pPr>
      <w:r w:rsidRPr="00E0750E">
        <w:rPr>
          <w:b/>
          <w:bCs/>
          <w:lang w:val="es-CO" w:eastAsia="es-MX"/>
        </w:rPr>
        <w:lastRenderedPageBreak/>
        <w:t>Víctimas de emergencias y/o situaciones traumáticas</w:t>
      </w:r>
      <w:r w:rsidRPr="00E0750E">
        <w:rPr>
          <w:lang w:val="es-CO" w:eastAsia="es-MX"/>
        </w:rPr>
        <w:t>: personas que han sufrido daños físicos, emocionales o materiales como resultado de una emergencia, desastre, incidente grave y/o experiencia traumática.</w:t>
      </w:r>
    </w:p>
    <w:p w14:paraId="4E34D58F" w14:textId="77777777" w:rsidR="00915AF1" w:rsidRPr="00915AF1" w:rsidRDefault="00915AF1" w:rsidP="00915AF1">
      <w:pPr>
        <w:numPr>
          <w:ilvl w:val="0"/>
          <w:numId w:val="13"/>
        </w:numPr>
        <w:spacing w:before="240" w:after="240" w:line="276" w:lineRule="auto"/>
        <w:jc w:val="both"/>
        <w:rPr>
          <w:lang w:val="es-CO" w:eastAsia="es-MX"/>
        </w:rPr>
      </w:pPr>
      <w:r w:rsidRPr="00E0750E">
        <w:rPr>
          <w:b/>
          <w:bCs/>
          <w:lang w:val="es-CO" w:eastAsia="es-MX"/>
        </w:rPr>
        <w:t>Fuerzas de Emergencias</w:t>
      </w:r>
      <w:r w:rsidRPr="00E0750E">
        <w:rPr>
          <w:lang w:val="es-CO" w:eastAsia="es-MX"/>
        </w:rPr>
        <w:t>: conjunto de organismos, incluyendo bomberos, defensa civil, personal médico de emergencia, psicólogos, policía y otros cuerpos, que participan en la atención y respuesta ante emergencias en el Distrito Capital.</w:t>
      </w:r>
    </w:p>
    <w:p w14:paraId="5BF1ACC2" w14:textId="77777777" w:rsidR="00915AF1" w:rsidRPr="00915AF1" w:rsidRDefault="00915AF1" w:rsidP="00915AF1">
      <w:pPr>
        <w:numPr>
          <w:ilvl w:val="0"/>
          <w:numId w:val="13"/>
        </w:numPr>
        <w:spacing w:before="240" w:after="240" w:line="276" w:lineRule="auto"/>
        <w:jc w:val="both"/>
        <w:rPr>
          <w:lang w:eastAsia="es-MX"/>
        </w:rPr>
      </w:pPr>
      <w:r w:rsidRPr="00E0750E">
        <w:rPr>
          <w:b/>
          <w:bCs/>
          <w:lang w:val="es-CO" w:eastAsia="es-MX"/>
        </w:rPr>
        <w:t>Primer respondiente:</w:t>
      </w:r>
      <w:r w:rsidRPr="00E0750E">
        <w:rPr>
          <w:lang w:val="es-CO" w:eastAsia="es-MX"/>
        </w:rPr>
        <w:t xml:space="preserve"> todo aquel trabajador que, por la naturaleza de su trabajo y en el marco de sus funciones, sea comúnmente receptor de situaciones de crisis en el Distrito Capital, como lo son profesores, gestores de convivencia, trabajadores de las comisarías de familia, casas de justicia, manzanas del cuidado, entre otros.</w:t>
      </w:r>
    </w:p>
    <w:p w14:paraId="617D7833" w14:textId="77777777" w:rsidR="00915AF1" w:rsidRPr="00E0750E" w:rsidRDefault="00915AF1" w:rsidP="00915AF1">
      <w:pPr>
        <w:spacing w:before="240" w:after="240" w:line="276" w:lineRule="auto"/>
        <w:ind w:left="-100"/>
        <w:jc w:val="both"/>
        <w:rPr>
          <w:lang w:val="es-CO" w:eastAsia="es-MX"/>
        </w:rPr>
      </w:pPr>
      <w:r w:rsidRPr="00E0750E">
        <w:rPr>
          <w:b/>
          <w:bCs/>
          <w:lang w:val="es-CO" w:eastAsia="es-MX"/>
        </w:rPr>
        <w:t>Artículo 3. Lineamientos</w:t>
      </w:r>
      <w:r w:rsidRPr="00E0750E">
        <w:rPr>
          <w:lang w:val="es-CO" w:eastAsia="es-MX"/>
        </w:rPr>
        <w:t>. La Administración Distrital tendrá en cuenta los siguientes lineamientos para la prevención y mitigación del trastorno de estrés postraumático y sus consecuencias:</w:t>
      </w:r>
    </w:p>
    <w:p w14:paraId="514F07EF"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Inclusión del enfoque de estrés postraumático en el diagnóstico del estado de salud de las fuerzas de emergencias y primeros respondientes, de conformidad con la batería de riesgos psicosociales de cada entidad competente</w:t>
      </w:r>
    </w:p>
    <w:p w14:paraId="7BDD9CC8"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Elaboración de estrategias de prevención del desarrollo del trastorno de estrés postraumático, con énfasis en las fuerzas de emergencias y primeros respondientes.</w:t>
      </w:r>
    </w:p>
    <w:p w14:paraId="56C592C9"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Evaluaciones psicológicas y psiquiátricas iniciales y periódicas a las fuerzas de emergencias.</w:t>
      </w:r>
    </w:p>
    <w:p w14:paraId="00529994"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Elaboración de una ruta de atención posterior al desarrollo de una situación traumática para fuerzas de emergencia, primeros respondientes y víctimas de emergencias y/o situaciones traumáticas.</w:t>
      </w:r>
    </w:p>
    <w:p w14:paraId="5D7E8398"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lastRenderedPageBreak/>
        <w:t>Generación de capacitaciones y talleres de manejo de estrés, trámite emociones y bienestar mental para las fuerzas de emergencias, primeros respondientes y víctimas de emergencias y/o situaciones traumáticas.</w:t>
      </w:r>
    </w:p>
    <w:p w14:paraId="05A3F6E0" w14:textId="77777777" w:rsid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Formación periódica en Primeros Auxilios Psicológicos para el personal de las fuerzas de emergencia y primeros respondientes.</w:t>
      </w:r>
    </w:p>
    <w:p w14:paraId="56EBAE7D" w14:textId="6B7BC0E5" w:rsidR="00915AF1" w:rsidRPr="00915AF1" w:rsidRDefault="00915AF1" w:rsidP="00915AF1">
      <w:pPr>
        <w:pStyle w:val="Prrafodelista"/>
        <w:numPr>
          <w:ilvl w:val="0"/>
          <w:numId w:val="13"/>
        </w:numPr>
        <w:spacing w:before="240" w:after="240" w:line="276" w:lineRule="auto"/>
        <w:jc w:val="both"/>
        <w:rPr>
          <w:lang w:val="es-CO" w:eastAsia="es-MX"/>
        </w:rPr>
      </w:pPr>
      <w:r w:rsidRPr="00915AF1">
        <w:rPr>
          <w:lang w:val="es-CO" w:eastAsia="es-MX"/>
        </w:rPr>
        <w:t>Implementar actividades de sensibilización dirigidos a la ciudadanía, con especial énfasis en las fuerzas de emergencias y primeros atendientes, sobre la importancia del cuidado de la salud mental, la identificación temprana de síntomas de estrés postraumático y las estrategias para su prevención y tratamiento.</w:t>
      </w:r>
    </w:p>
    <w:p w14:paraId="2A91D84A" w14:textId="77777777" w:rsidR="00915AF1" w:rsidRPr="00E0750E" w:rsidRDefault="00915AF1" w:rsidP="00915AF1">
      <w:pPr>
        <w:spacing w:before="240" w:after="240" w:line="276" w:lineRule="auto"/>
        <w:ind w:left="-100"/>
        <w:jc w:val="both"/>
        <w:rPr>
          <w:lang w:val="es-CO" w:eastAsia="es-MX"/>
        </w:rPr>
      </w:pPr>
      <w:r w:rsidRPr="00E0750E">
        <w:rPr>
          <w:b/>
          <w:bCs/>
          <w:color w:val="auto"/>
          <w:lang w:val="es-CO" w:eastAsia="es-MX"/>
        </w:rPr>
        <w:t xml:space="preserve">Parágrafo </w:t>
      </w:r>
      <w:r w:rsidRPr="00915AF1">
        <w:rPr>
          <w:b/>
          <w:bCs/>
          <w:color w:val="auto"/>
          <w:lang w:val="es-CO" w:eastAsia="es-MX"/>
        </w:rPr>
        <w:t>1</w:t>
      </w:r>
      <w:r w:rsidRPr="00E0750E">
        <w:rPr>
          <w:lang w:val="es-CO" w:eastAsia="es-MX"/>
        </w:rPr>
        <w:t>. La implementación de dichos lineamientos deberá contar con la participación activa de la ciudadanía, agremiaciones de medicina y psicología, colectivos de salud comunitaria, fuerzas de emergencias, primeros respondientes y víctimas de emergencias y/o situaciones traumáticas.</w:t>
      </w:r>
    </w:p>
    <w:p w14:paraId="3823516C" w14:textId="77777777" w:rsidR="00915AF1" w:rsidRPr="00915AF1" w:rsidRDefault="00915AF1" w:rsidP="00915AF1">
      <w:pPr>
        <w:ind w:left="-142"/>
        <w:jc w:val="both"/>
        <w:rPr>
          <w:lang w:val="es-CO" w:eastAsia="es-MX"/>
        </w:rPr>
      </w:pPr>
      <w:r w:rsidRPr="00E0750E">
        <w:rPr>
          <w:b/>
          <w:bCs/>
          <w:color w:val="auto"/>
          <w:lang w:val="es-CO" w:eastAsia="es-MX"/>
        </w:rPr>
        <w:t xml:space="preserve">Parágrafo </w:t>
      </w:r>
      <w:r w:rsidRPr="00915AF1">
        <w:rPr>
          <w:b/>
          <w:bCs/>
          <w:color w:val="auto"/>
          <w:lang w:val="es-CO" w:eastAsia="es-MX"/>
        </w:rPr>
        <w:t>2</w:t>
      </w:r>
      <w:r w:rsidRPr="00E0750E">
        <w:rPr>
          <w:lang w:val="es-CO" w:eastAsia="es-MX"/>
        </w:rPr>
        <w:t>. La implementación de dichos lineamientos deberá vincularse con las Rutas de Atención para la defensa de los Derechos Humanos de la Secretaría Distrital de Gobierno y el funcionamiento de las líneas de atención a emergencias del Distrito</w:t>
      </w:r>
    </w:p>
    <w:p w14:paraId="338EE8CF" w14:textId="77777777" w:rsidR="00915AF1" w:rsidRPr="00915AF1" w:rsidRDefault="00915AF1" w:rsidP="00915AF1">
      <w:pPr>
        <w:ind w:left="-142"/>
        <w:jc w:val="both"/>
        <w:rPr>
          <w:lang w:eastAsia="es-MX"/>
        </w:rPr>
      </w:pPr>
    </w:p>
    <w:p w14:paraId="3DF75B1A" w14:textId="77777777" w:rsidR="00915AF1" w:rsidRPr="00915AF1" w:rsidRDefault="00915AF1" w:rsidP="00915AF1">
      <w:pPr>
        <w:ind w:left="-142"/>
        <w:jc w:val="both"/>
        <w:rPr>
          <w:bCs/>
          <w:color w:val="auto"/>
          <w:lang w:val="es-CO" w:eastAsia="es-MX"/>
        </w:rPr>
      </w:pPr>
      <w:r w:rsidRPr="00915AF1">
        <w:rPr>
          <w:b/>
          <w:color w:val="auto"/>
          <w:lang w:eastAsia="es-MX"/>
        </w:rPr>
        <w:t xml:space="preserve">Artículo 4. </w:t>
      </w:r>
      <w:r w:rsidRPr="00915AF1">
        <w:rPr>
          <w:b/>
          <w:lang w:eastAsia="es-MX"/>
        </w:rPr>
        <w:t>Armonización y Articulación Interinstitucional</w:t>
      </w:r>
      <w:r w:rsidRPr="00915AF1">
        <w:rPr>
          <w:b/>
          <w:color w:val="auto"/>
          <w:lang w:val="es-CO" w:eastAsia="es-MX"/>
        </w:rPr>
        <w:t xml:space="preserve">. </w:t>
      </w:r>
      <w:r w:rsidRPr="00915AF1">
        <w:rPr>
          <w:bCs/>
          <w:color w:val="auto"/>
          <w:lang w:val="es-CO" w:eastAsia="es-MX"/>
        </w:rPr>
        <w:t xml:space="preserve">La Administración Distrital, en coordinación con los demás sectores que considere pertinentes, liderará el proceso de formulación, reglamentación e implementación de las estrategias de prevención del </w:t>
      </w:r>
      <w:r w:rsidRPr="00915AF1">
        <w:rPr>
          <w:rFonts w:eastAsia="Times New Roman"/>
          <w:bCs/>
          <w:color w:val="auto"/>
        </w:rPr>
        <w:t xml:space="preserve">Trastorno de Estrés Postraumático (TEPT) </w:t>
      </w:r>
      <w:r w:rsidRPr="00915AF1">
        <w:rPr>
          <w:bCs/>
          <w:color w:val="auto"/>
          <w:lang w:val="es-CO" w:eastAsia="es-MX"/>
        </w:rPr>
        <w:t>en atención a las disposiciones establecidas en la Política Pública Distrital de Salud Mental 2023 - 2032 o la que haga sus veces.</w:t>
      </w:r>
    </w:p>
    <w:p w14:paraId="100D8DE5" w14:textId="77777777" w:rsidR="00915AF1" w:rsidRPr="00915AF1" w:rsidRDefault="00915AF1" w:rsidP="00915AF1">
      <w:pPr>
        <w:ind w:left="-142"/>
        <w:jc w:val="both"/>
        <w:rPr>
          <w:bCs/>
          <w:lang w:eastAsia="es-MX"/>
        </w:rPr>
      </w:pPr>
    </w:p>
    <w:p w14:paraId="556EB721" w14:textId="77777777" w:rsidR="00915AF1" w:rsidRPr="00915AF1" w:rsidRDefault="00915AF1" w:rsidP="00915AF1">
      <w:pPr>
        <w:ind w:left="-142"/>
        <w:jc w:val="both"/>
        <w:rPr>
          <w:bCs/>
          <w:color w:val="auto"/>
          <w:lang w:val="es-CO" w:eastAsia="es-MX"/>
        </w:rPr>
      </w:pPr>
      <w:r w:rsidRPr="00915AF1">
        <w:rPr>
          <w:b/>
          <w:color w:val="auto"/>
          <w:lang w:eastAsia="es-MX"/>
        </w:rPr>
        <w:t xml:space="preserve">Artículo </w:t>
      </w:r>
      <w:r w:rsidRPr="00915AF1">
        <w:rPr>
          <w:b/>
          <w:lang w:eastAsia="es-MX"/>
        </w:rPr>
        <w:t>5</w:t>
      </w:r>
      <w:r w:rsidRPr="00915AF1">
        <w:rPr>
          <w:b/>
          <w:color w:val="auto"/>
          <w:lang w:eastAsia="es-MX"/>
        </w:rPr>
        <w:t xml:space="preserve">. </w:t>
      </w:r>
      <w:r w:rsidRPr="00915AF1">
        <w:rPr>
          <w:b/>
          <w:lang w:eastAsia="es-MX"/>
        </w:rPr>
        <w:t>Alianzas con Administradoras de Riesgos Laborales</w:t>
      </w:r>
      <w:r w:rsidRPr="00915AF1">
        <w:rPr>
          <w:b/>
          <w:color w:val="auto"/>
          <w:lang w:val="es-CO" w:eastAsia="es-MX"/>
        </w:rPr>
        <w:t xml:space="preserve">. </w:t>
      </w:r>
      <w:r w:rsidRPr="00915AF1">
        <w:rPr>
          <w:bCs/>
          <w:color w:val="auto"/>
          <w:lang w:val="es-CO" w:eastAsia="es-MX"/>
        </w:rPr>
        <w:t>La Administración Distrital promoverá alianzas, y/o acercamientos con las Administradoras de Riesgos Laborales, como expertas en factores de riesgos psicosociales en el marco del objeto del presente Acuerdo.</w:t>
      </w:r>
    </w:p>
    <w:p w14:paraId="47FF3338" w14:textId="77777777" w:rsidR="00915AF1" w:rsidRPr="00915AF1" w:rsidRDefault="00915AF1" w:rsidP="00915AF1">
      <w:pPr>
        <w:ind w:left="-142"/>
        <w:jc w:val="both"/>
        <w:rPr>
          <w:bCs/>
          <w:lang w:eastAsia="es-MX"/>
        </w:rPr>
      </w:pPr>
    </w:p>
    <w:p w14:paraId="13746028" w14:textId="77777777" w:rsidR="00915AF1" w:rsidRPr="00915AF1" w:rsidRDefault="00915AF1" w:rsidP="00915AF1">
      <w:pPr>
        <w:ind w:left="-142"/>
        <w:jc w:val="both"/>
        <w:rPr>
          <w:b/>
          <w:lang w:val="es-CO" w:eastAsia="es-MX"/>
        </w:rPr>
      </w:pPr>
      <w:r w:rsidRPr="00E0750E">
        <w:rPr>
          <w:b/>
          <w:bCs/>
          <w:lang w:val="es-CO" w:eastAsia="es-MX"/>
        </w:rPr>
        <w:t xml:space="preserve">Artículo </w:t>
      </w:r>
      <w:r w:rsidRPr="00915AF1">
        <w:rPr>
          <w:b/>
          <w:bCs/>
          <w:lang w:eastAsia="es-MX"/>
        </w:rPr>
        <w:t>6</w:t>
      </w:r>
      <w:r w:rsidRPr="00E0750E">
        <w:rPr>
          <w:b/>
          <w:bCs/>
          <w:lang w:val="es-CO" w:eastAsia="es-MX"/>
        </w:rPr>
        <w:t>. Día Distrital para la concientización sobre el Trastorno de Estrés Postraumático</w:t>
      </w:r>
      <w:r w:rsidRPr="00E0750E">
        <w:rPr>
          <w:lang w:val="es-CO" w:eastAsia="es-MX"/>
        </w:rPr>
        <w:t xml:space="preserve">. La Administración Distrital establecerá el día Distrital para la concientización sobre el Trastorno de Estrés Postraumático el 27 de junio de cada </w:t>
      </w:r>
      <w:r w:rsidRPr="00E0750E">
        <w:rPr>
          <w:lang w:val="es-CO" w:eastAsia="es-MX"/>
        </w:rPr>
        <w:lastRenderedPageBreak/>
        <w:t>año, fecha en la cual se promoverán acciones de prevención y adecuado diagnóstico del estrés postraumático</w:t>
      </w:r>
      <w:r w:rsidRPr="00E0750E">
        <w:rPr>
          <w:b/>
          <w:lang w:val="es-CO" w:eastAsia="es-MX"/>
        </w:rPr>
        <w:t>.</w:t>
      </w:r>
    </w:p>
    <w:p w14:paraId="16B1E5FD" w14:textId="77777777" w:rsidR="00915AF1" w:rsidRPr="00915AF1" w:rsidRDefault="00915AF1" w:rsidP="00915AF1">
      <w:pPr>
        <w:ind w:left="-142"/>
        <w:jc w:val="both"/>
        <w:rPr>
          <w:b/>
          <w:lang w:eastAsia="es-MX"/>
        </w:rPr>
      </w:pPr>
    </w:p>
    <w:p w14:paraId="729998F9" w14:textId="77777777" w:rsidR="00915AF1" w:rsidRPr="00915AF1" w:rsidRDefault="00915AF1" w:rsidP="00915AF1">
      <w:pPr>
        <w:ind w:left="-142"/>
        <w:jc w:val="both"/>
        <w:rPr>
          <w:lang w:val="es-CO" w:eastAsia="es-MX"/>
        </w:rPr>
      </w:pPr>
      <w:r w:rsidRPr="00915AF1">
        <w:rPr>
          <w:b/>
          <w:bCs/>
          <w:lang w:val="es-CO" w:eastAsia="es-MX"/>
        </w:rPr>
        <w:t xml:space="preserve">Artículo </w:t>
      </w:r>
      <w:r w:rsidRPr="00915AF1">
        <w:rPr>
          <w:b/>
          <w:bCs/>
          <w:lang w:eastAsia="es-MX"/>
        </w:rPr>
        <w:t>7</w:t>
      </w:r>
      <w:r w:rsidRPr="00915AF1">
        <w:rPr>
          <w:b/>
          <w:bCs/>
          <w:lang w:val="es-CO" w:eastAsia="es-MX"/>
        </w:rPr>
        <w:t xml:space="preserve">. Informe. </w:t>
      </w:r>
      <w:r w:rsidRPr="00915AF1">
        <w:rPr>
          <w:lang w:val="es-CO" w:eastAsia="es-MX"/>
        </w:rPr>
        <w:t>La Administración Distrital en cabeza de las entidades competentes deberá presentar un informe anual al Concejo de Bogotá en el cual se indiquen los avances y acciones adelantadas.</w:t>
      </w:r>
    </w:p>
    <w:p w14:paraId="05A999B0" w14:textId="77777777" w:rsidR="00915AF1" w:rsidRPr="00915AF1" w:rsidRDefault="00915AF1" w:rsidP="00915AF1">
      <w:pPr>
        <w:ind w:left="-142"/>
        <w:jc w:val="both"/>
        <w:rPr>
          <w:lang w:eastAsia="es-MX"/>
        </w:rPr>
      </w:pPr>
    </w:p>
    <w:p w14:paraId="098E7C60" w14:textId="77777777" w:rsidR="00915AF1" w:rsidRPr="00915AF1" w:rsidRDefault="00915AF1" w:rsidP="00915AF1">
      <w:pPr>
        <w:ind w:left="-142"/>
        <w:jc w:val="both"/>
        <w:rPr>
          <w:bCs/>
          <w:color w:val="auto"/>
        </w:rPr>
      </w:pPr>
      <w:r w:rsidRPr="00116C4F">
        <w:rPr>
          <w:b/>
          <w:bCs/>
          <w:lang w:val="es-CO" w:eastAsia="es-MX"/>
        </w:rPr>
        <w:t xml:space="preserve">Artículo </w:t>
      </w:r>
      <w:r w:rsidRPr="00915AF1">
        <w:rPr>
          <w:b/>
          <w:bCs/>
          <w:lang w:eastAsia="es-MX"/>
        </w:rPr>
        <w:t>8</w:t>
      </w:r>
      <w:r w:rsidRPr="00116C4F">
        <w:rPr>
          <w:b/>
          <w:bCs/>
          <w:lang w:val="es-CO" w:eastAsia="es-MX"/>
        </w:rPr>
        <w:t xml:space="preserve">. Vigencia. </w:t>
      </w:r>
      <w:r w:rsidRPr="00116C4F">
        <w:rPr>
          <w:lang w:val="es-CO" w:eastAsia="es-MX"/>
        </w:rPr>
        <w:t>El presente Acuerdo rige a partir de su fecha de publicación y deroga las disposiciones que le sean contrarias</w:t>
      </w:r>
      <w:r w:rsidRPr="00915AF1">
        <w:rPr>
          <w:lang w:val="es-CO" w:eastAsia="es-MX"/>
        </w:rPr>
        <w:t>.</w:t>
      </w:r>
    </w:p>
    <w:p w14:paraId="241059E8" w14:textId="77777777" w:rsidR="00E212EB" w:rsidRDefault="00E212EB">
      <w:pPr>
        <w:spacing w:line="276" w:lineRule="auto"/>
        <w:ind w:right="52"/>
        <w:rPr>
          <w:sz w:val="22"/>
          <w:szCs w:val="22"/>
        </w:rPr>
      </w:pPr>
    </w:p>
    <w:p w14:paraId="2255DAB2" w14:textId="77777777" w:rsidR="00E212EB" w:rsidRDefault="00E212EB">
      <w:pPr>
        <w:spacing w:line="276" w:lineRule="auto"/>
        <w:rPr>
          <w:sz w:val="22"/>
          <w:szCs w:val="22"/>
        </w:rPr>
      </w:pPr>
    </w:p>
    <w:sectPr w:rsidR="00E212EB">
      <w:type w:val="continuous"/>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5C590" w14:textId="77777777" w:rsidR="00853880" w:rsidRDefault="00853880">
      <w:r>
        <w:separator/>
      </w:r>
    </w:p>
  </w:endnote>
  <w:endnote w:type="continuationSeparator" w:id="0">
    <w:p w14:paraId="594B82B2" w14:textId="77777777" w:rsidR="00853880" w:rsidRDefault="0085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70C9C" w14:textId="77777777" w:rsidR="00E212EB" w:rsidRDefault="00853880">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145B97DD" w14:textId="77777777" w:rsidR="00E212EB" w:rsidRDefault="00E212EB">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CE2C4" w14:textId="77777777" w:rsidR="00E212EB" w:rsidRDefault="00E212EB">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2C7D6" w14:textId="77777777" w:rsidR="00853880" w:rsidRDefault="00853880">
      <w:r>
        <w:separator/>
      </w:r>
    </w:p>
  </w:footnote>
  <w:footnote w:type="continuationSeparator" w:id="0">
    <w:p w14:paraId="13444EB9" w14:textId="77777777" w:rsidR="00853880" w:rsidRDefault="00853880">
      <w:r>
        <w:continuationSeparator/>
      </w:r>
    </w:p>
  </w:footnote>
  <w:footnote w:id="1">
    <w:p w14:paraId="4C801BC4" w14:textId="77777777" w:rsidR="00E212EB" w:rsidRDefault="00853880">
      <w:pPr>
        <w:rPr>
          <w:rFonts w:ascii="Times New Roman" w:eastAsia="Times New Roman" w:hAnsi="Times New Roman" w:cs="Times New Roman"/>
          <w:sz w:val="16"/>
          <w:szCs w:val="16"/>
        </w:rPr>
      </w:pPr>
      <w:r>
        <w:rPr>
          <w:vertAlign w:val="superscript"/>
        </w:rPr>
        <w:footnoteRef/>
      </w:r>
      <w:r>
        <w:rPr>
          <w:sz w:val="20"/>
          <w:szCs w:val="20"/>
        </w:rPr>
        <w:t xml:space="preserve"> </w:t>
      </w:r>
      <w:r>
        <w:rPr>
          <w:rFonts w:ascii="Times New Roman" w:eastAsia="Times New Roman" w:hAnsi="Times New Roman" w:cs="Times New Roman"/>
          <w:sz w:val="16"/>
          <w:szCs w:val="16"/>
        </w:rPr>
        <w:t>Ibid.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F178D" w14:textId="77777777" w:rsidR="00E212EB" w:rsidRDefault="00E212EB">
    <w:pPr>
      <w:widowControl w:val="0"/>
      <w:pBdr>
        <w:top w:val="nil"/>
        <w:left w:val="nil"/>
        <w:bottom w:val="nil"/>
        <w:right w:val="nil"/>
        <w:between w:val="nil"/>
      </w:pBdr>
      <w:spacing w:line="276" w:lineRule="auto"/>
      <w:rPr>
        <w:sz w:val="20"/>
        <w:szCs w:val="20"/>
      </w:rPr>
    </w:pPr>
  </w:p>
  <w:tbl>
    <w:tblPr>
      <w:tblStyle w:val="a3"/>
      <w:tblW w:w="8820" w:type="dxa"/>
      <w:tblInd w:w="0" w:type="dxa"/>
      <w:tblLayout w:type="fixed"/>
      <w:tblLook w:val="0000" w:firstRow="0" w:lastRow="0" w:firstColumn="0" w:lastColumn="0" w:noHBand="0" w:noVBand="0"/>
    </w:tblPr>
    <w:tblGrid>
      <w:gridCol w:w="2340"/>
      <w:gridCol w:w="4245"/>
      <w:gridCol w:w="2235"/>
    </w:tblGrid>
    <w:tr w:rsidR="00E212EB" w14:paraId="36496DB7" w14:textId="77777777">
      <w:trPr>
        <w:trHeight w:val="454"/>
      </w:trPr>
      <w:tc>
        <w:tcPr>
          <w:tcW w:w="2340" w:type="dxa"/>
          <w:vMerge w:val="restart"/>
          <w:tcBorders>
            <w:top w:val="single" w:sz="4" w:space="0" w:color="000000"/>
            <w:left w:val="single" w:sz="4" w:space="0" w:color="000000"/>
            <w:bottom w:val="single" w:sz="4" w:space="0" w:color="000000"/>
            <w:right w:val="single" w:sz="4" w:space="0" w:color="000000"/>
          </w:tcBorders>
          <w:vAlign w:val="center"/>
        </w:tcPr>
        <w:p w14:paraId="1B274668" w14:textId="77777777" w:rsidR="00E212EB" w:rsidRDefault="00E212EB">
          <w:pPr>
            <w:jc w:val="center"/>
            <w:rPr>
              <w:sz w:val="16"/>
              <w:szCs w:val="16"/>
            </w:rPr>
          </w:pPr>
        </w:p>
      </w:tc>
      <w:tc>
        <w:tcPr>
          <w:tcW w:w="4245" w:type="dxa"/>
          <w:tcBorders>
            <w:top w:val="single" w:sz="4" w:space="0" w:color="000000"/>
            <w:left w:val="single" w:sz="4" w:space="0" w:color="000000"/>
            <w:bottom w:val="single" w:sz="4" w:space="0" w:color="000000"/>
            <w:right w:val="single" w:sz="4" w:space="0" w:color="000000"/>
          </w:tcBorders>
          <w:vAlign w:val="center"/>
        </w:tcPr>
        <w:p w14:paraId="4CC4BC04" w14:textId="77777777" w:rsidR="00E212EB" w:rsidRDefault="00853880">
          <w:pPr>
            <w:jc w:val="center"/>
            <w:rPr>
              <w:sz w:val="18"/>
              <w:szCs w:val="18"/>
            </w:rPr>
          </w:pPr>
          <w:r>
            <w:rPr>
              <w:sz w:val="18"/>
              <w:szCs w:val="18"/>
            </w:rPr>
            <w:t>PROCESO GESTIÓN NORMATIVA</w:t>
          </w:r>
        </w:p>
      </w:tc>
      <w:tc>
        <w:tcPr>
          <w:tcW w:w="2235" w:type="dxa"/>
          <w:tcBorders>
            <w:top w:val="single" w:sz="4" w:space="0" w:color="000000"/>
            <w:left w:val="single" w:sz="4" w:space="0" w:color="000000"/>
            <w:bottom w:val="single" w:sz="4" w:space="0" w:color="000000"/>
            <w:right w:val="single" w:sz="4" w:space="0" w:color="000000"/>
          </w:tcBorders>
          <w:vAlign w:val="center"/>
        </w:tcPr>
        <w:p w14:paraId="326DB870" w14:textId="77777777" w:rsidR="00E212EB" w:rsidRDefault="00853880">
          <w:pPr>
            <w:rPr>
              <w:sz w:val="16"/>
              <w:szCs w:val="16"/>
            </w:rPr>
          </w:pPr>
          <w:r>
            <w:rPr>
              <w:sz w:val="16"/>
              <w:szCs w:val="16"/>
            </w:rPr>
            <w:t>CÓDIGO</w:t>
          </w:r>
          <w:r>
            <w:rPr>
              <w:color w:val="3366FF"/>
              <w:sz w:val="16"/>
              <w:szCs w:val="16"/>
            </w:rPr>
            <w:t xml:space="preserve">: </w:t>
          </w:r>
          <w:r>
            <w:rPr>
              <w:sz w:val="16"/>
              <w:szCs w:val="16"/>
            </w:rPr>
            <w:t>GNV-FO-003</w:t>
          </w:r>
        </w:p>
      </w:tc>
    </w:tr>
    <w:tr w:rsidR="00E212EB" w14:paraId="518DCBD0" w14:textId="7777777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14:paraId="3A02D4D5" w14:textId="77777777" w:rsidR="00E212EB" w:rsidRDefault="00E212EB">
          <w:pPr>
            <w:widowControl w:val="0"/>
            <w:pBdr>
              <w:top w:val="nil"/>
              <w:left w:val="nil"/>
              <w:bottom w:val="nil"/>
              <w:right w:val="nil"/>
              <w:between w:val="nil"/>
            </w:pBdr>
            <w:spacing w:line="276" w:lineRule="auto"/>
            <w:rPr>
              <w:sz w:val="16"/>
              <w:szCs w:val="16"/>
            </w:rPr>
          </w:pPr>
        </w:p>
      </w:tc>
      <w:tc>
        <w:tcPr>
          <w:tcW w:w="4245" w:type="dxa"/>
          <w:vMerge w:val="restart"/>
          <w:tcBorders>
            <w:top w:val="single" w:sz="4" w:space="0" w:color="000000"/>
            <w:left w:val="single" w:sz="4" w:space="0" w:color="000000"/>
            <w:bottom w:val="single" w:sz="4" w:space="0" w:color="000000"/>
            <w:right w:val="single" w:sz="4" w:space="0" w:color="000000"/>
          </w:tcBorders>
          <w:vAlign w:val="center"/>
        </w:tcPr>
        <w:p w14:paraId="19ABB092" w14:textId="77777777" w:rsidR="00E212EB" w:rsidRDefault="00853880">
          <w:pPr>
            <w:jc w:val="center"/>
            <w:rPr>
              <w:sz w:val="20"/>
              <w:szCs w:val="20"/>
            </w:rPr>
          </w:pPr>
          <w:r>
            <w:rPr>
              <w:sz w:val="20"/>
              <w:szCs w:val="20"/>
            </w:rPr>
            <w:t>PRESENTACIÓN PONENCIAS</w:t>
          </w:r>
        </w:p>
      </w:tc>
      <w:tc>
        <w:tcPr>
          <w:tcW w:w="2235" w:type="dxa"/>
          <w:tcBorders>
            <w:top w:val="single" w:sz="4" w:space="0" w:color="000000"/>
            <w:left w:val="single" w:sz="4" w:space="0" w:color="000000"/>
            <w:bottom w:val="single" w:sz="4" w:space="0" w:color="000000"/>
            <w:right w:val="single" w:sz="4" w:space="0" w:color="000000"/>
          </w:tcBorders>
          <w:vAlign w:val="center"/>
        </w:tcPr>
        <w:p w14:paraId="6AA18590" w14:textId="77777777" w:rsidR="00E212EB" w:rsidRDefault="00853880">
          <w:pPr>
            <w:rPr>
              <w:sz w:val="16"/>
              <w:szCs w:val="16"/>
            </w:rPr>
          </w:pPr>
          <w:r>
            <w:rPr>
              <w:sz w:val="16"/>
              <w:szCs w:val="16"/>
            </w:rPr>
            <w:t>VERSIÓN:    01</w:t>
          </w:r>
        </w:p>
      </w:tc>
    </w:tr>
    <w:tr w:rsidR="00E212EB" w14:paraId="3D843BE6" w14:textId="7777777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14:paraId="47D0D6FC" w14:textId="77777777" w:rsidR="00E212EB" w:rsidRDefault="00E212EB">
          <w:pPr>
            <w:widowControl w:val="0"/>
            <w:pBdr>
              <w:top w:val="nil"/>
              <w:left w:val="nil"/>
              <w:bottom w:val="nil"/>
              <w:right w:val="nil"/>
              <w:between w:val="nil"/>
            </w:pBdr>
            <w:spacing w:line="276" w:lineRule="auto"/>
            <w:rPr>
              <w:sz w:val="16"/>
              <w:szCs w:val="16"/>
            </w:rPr>
          </w:pPr>
        </w:p>
      </w:tc>
      <w:tc>
        <w:tcPr>
          <w:tcW w:w="4245" w:type="dxa"/>
          <w:vMerge/>
          <w:tcBorders>
            <w:top w:val="single" w:sz="4" w:space="0" w:color="000000"/>
            <w:left w:val="single" w:sz="4" w:space="0" w:color="000000"/>
            <w:bottom w:val="single" w:sz="4" w:space="0" w:color="000000"/>
            <w:right w:val="single" w:sz="4" w:space="0" w:color="000000"/>
          </w:tcBorders>
          <w:vAlign w:val="center"/>
        </w:tcPr>
        <w:p w14:paraId="31D45505" w14:textId="77777777" w:rsidR="00E212EB" w:rsidRDefault="00E212EB">
          <w:pPr>
            <w:widowControl w:val="0"/>
            <w:pBdr>
              <w:top w:val="nil"/>
              <w:left w:val="nil"/>
              <w:bottom w:val="nil"/>
              <w:right w:val="nil"/>
              <w:between w:val="nil"/>
            </w:pBdr>
            <w:spacing w:line="276" w:lineRule="auto"/>
            <w:rPr>
              <w:sz w:val="16"/>
              <w:szCs w:val="16"/>
            </w:rPr>
          </w:pPr>
        </w:p>
      </w:tc>
      <w:tc>
        <w:tcPr>
          <w:tcW w:w="2235" w:type="dxa"/>
          <w:tcBorders>
            <w:top w:val="single" w:sz="4" w:space="0" w:color="000000"/>
            <w:left w:val="single" w:sz="4" w:space="0" w:color="000000"/>
            <w:bottom w:val="single" w:sz="4" w:space="0" w:color="000000"/>
            <w:right w:val="single" w:sz="4" w:space="0" w:color="000000"/>
          </w:tcBorders>
          <w:vAlign w:val="center"/>
        </w:tcPr>
        <w:p w14:paraId="39CE61A1" w14:textId="77777777" w:rsidR="00E212EB" w:rsidRDefault="00853880">
          <w:pPr>
            <w:rPr>
              <w:sz w:val="16"/>
              <w:szCs w:val="16"/>
            </w:rPr>
          </w:pPr>
          <w:r>
            <w:rPr>
              <w:sz w:val="16"/>
              <w:szCs w:val="16"/>
            </w:rPr>
            <w:t>FECHA: 14-Nov-2019</w:t>
          </w:r>
        </w:p>
      </w:tc>
    </w:tr>
  </w:tbl>
  <w:p w14:paraId="14FABB4D" w14:textId="77777777" w:rsidR="00E212EB" w:rsidRDefault="00853880">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1FE9349A" wp14:editId="5093ADD1">
          <wp:simplePos x="0" y="0"/>
          <wp:positionH relativeFrom="column">
            <wp:posOffset>327025</wp:posOffset>
          </wp:positionH>
          <wp:positionV relativeFrom="paragraph">
            <wp:posOffset>-895348</wp:posOffset>
          </wp:positionV>
          <wp:extent cx="752475" cy="885825"/>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4355"/>
    <w:multiLevelType w:val="multilevel"/>
    <w:tmpl w:val="C20CD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F53C34"/>
    <w:multiLevelType w:val="multilevel"/>
    <w:tmpl w:val="CDBAF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EA48EF"/>
    <w:multiLevelType w:val="multilevel"/>
    <w:tmpl w:val="6A827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1F78A6"/>
    <w:multiLevelType w:val="hybridMultilevel"/>
    <w:tmpl w:val="C69A8FC2"/>
    <w:lvl w:ilvl="0" w:tplc="96E4435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A34092"/>
    <w:multiLevelType w:val="multilevel"/>
    <w:tmpl w:val="BDDE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49E4"/>
    <w:multiLevelType w:val="multilevel"/>
    <w:tmpl w:val="0394C864"/>
    <w:lvl w:ilvl="0">
      <w:start w:val="1"/>
      <w:numFmt w:val="upperRoman"/>
      <w:lvlText w:val="%1."/>
      <w:lvlJc w:val="left"/>
      <w:pPr>
        <w:ind w:left="3693" w:hanging="360"/>
      </w:pPr>
      <w:rPr>
        <w:u w:val="none"/>
      </w:rPr>
    </w:lvl>
    <w:lvl w:ilvl="1">
      <w:numFmt w:val="bullet"/>
      <w:lvlText w:val="•"/>
      <w:lvlJc w:val="left"/>
      <w:pPr>
        <w:ind w:left="4274" w:hanging="360"/>
      </w:pPr>
      <w:rPr>
        <w:u w:val="none"/>
      </w:rPr>
    </w:lvl>
    <w:lvl w:ilvl="2">
      <w:numFmt w:val="bullet"/>
      <w:lvlText w:val="•"/>
      <w:lvlJc w:val="left"/>
      <w:pPr>
        <w:ind w:left="4848" w:hanging="360"/>
      </w:pPr>
      <w:rPr>
        <w:u w:val="none"/>
      </w:rPr>
    </w:lvl>
    <w:lvl w:ilvl="3">
      <w:numFmt w:val="bullet"/>
      <w:lvlText w:val="•"/>
      <w:lvlJc w:val="left"/>
      <w:pPr>
        <w:ind w:left="5422" w:hanging="360"/>
      </w:pPr>
      <w:rPr>
        <w:u w:val="none"/>
      </w:rPr>
    </w:lvl>
    <w:lvl w:ilvl="4">
      <w:numFmt w:val="bullet"/>
      <w:lvlText w:val="•"/>
      <w:lvlJc w:val="left"/>
      <w:pPr>
        <w:ind w:left="5996" w:hanging="360"/>
      </w:pPr>
      <w:rPr>
        <w:u w:val="none"/>
      </w:rPr>
    </w:lvl>
    <w:lvl w:ilvl="5">
      <w:numFmt w:val="bullet"/>
      <w:lvlText w:val="•"/>
      <w:lvlJc w:val="left"/>
      <w:pPr>
        <w:ind w:left="6570" w:hanging="360"/>
      </w:pPr>
      <w:rPr>
        <w:u w:val="none"/>
      </w:rPr>
    </w:lvl>
    <w:lvl w:ilvl="6">
      <w:numFmt w:val="bullet"/>
      <w:lvlText w:val="•"/>
      <w:lvlJc w:val="left"/>
      <w:pPr>
        <w:ind w:left="7144" w:hanging="360"/>
      </w:pPr>
      <w:rPr>
        <w:u w:val="none"/>
      </w:rPr>
    </w:lvl>
    <w:lvl w:ilvl="7">
      <w:numFmt w:val="bullet"/>
      <w:lvlText w:val="•"/>
      <w:lvlJc w:val="left"/>
      <w:pPr>
        <w:ind w:left="7718" w:hanging="360"/>
      </w:pPr>
      <w:rPr>
        <w:u w:val="none"/>
      </w:rPr>
    </w:lvl>
    <w:lvl w:ilvl="8">
      <w:numFmt w:val="bullet"/>
      <w:lvlText w:val="•"/>
      <w:lvlJc w:val="left"/>
      <w:pPr>
        <w:ind w:left="8292" w:hanging="360"/>
      </w:pPr>
      <w:rPr>
        <w:u w:val="none"/>
      </w:rPr>
    </w:lvl>
  </w:abstractNum>
  <w:abstractNum w:abstractNumId="6" w15:restartNumberingAfterBreak="0">
    <w:nsid w:val="2C1306DB"/>
    <w:multiLevelType w:val="multilevel"/>
    <w:tmpl w:val="4B6CBF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2CB30C9C"/>
    <w:multiLevelType w:val="multilevel"/>
    <w:tmpl w:val="D66A1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92513"/>
    <w:multiLevelType w:val="multilevel"/>
    <w:tmpl w:val="E4C4F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ED1052"/>
    <w:multiLevelType w:val="hybridMultilevel"/>
    <w:tmpl w:val="6A1C23A4"/>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E9D60A0"/>
    <w:multiLevelType w:val="multilevel"/>
    <w:tmpl w:val="4EA6C9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D1A65"/>
    <w:multiLevelType w:val="multilevel"/>
    <w:tmpl w:val="7FCE8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333D29"/>
    <w:multiLevelType w:val="multilevel"/>
    <w:tmpl w:val="021E84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72531E42"/>
    <w:multiLevelType w:val="multilevel"/>
    <w:tmpl w:val="FB4429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6"/>
  </w:num>
  <w:num w:numId="2">
    <w:abstractNumId w:val="1"/>
  </w:num>
  <w:num w:numId="3">
    <w:abstractNumId w:val="5"/>
  </w:num>
  <w:num w:numId="4">
    <w:abstractNumId w:val="12"/>
  </w:num>
  <w:num w:numId="5">
    <w:abstractNumId w:val="11"/>
  </w:num>
  <w:num w:numId="6">
    <w:abstractNumId w:val="0"/>
  </w:num>
  <w:num w:numId="7">
    <w:abstractNumId w:val="13"/>
  </w:num>
  <w:num w:numId="8">
    <w:abstractNumId w:val="3"/>
  </w:num>
  <w:num w:numId="9">
    <w:abstractNumId w:val="9"/>
  </w:num>
  <w:num w:numId="10">
    <w:abstractNumId w:val="10"/>
  </w:num>
  <w:num w:numId="11">
    <w:abstractNumId w:val="4"/>
  </w:num>
  <w:num w:numId="12">
    <w:abstractNumId w:val="8"/>
  </w:num>
  <w:num w:numId="13">
    <w:abstractNumId w:val="7"/>
  </w:num>
  <w:num w:numId="14">
    <w:abstractNumId w:val="2"/>
    <w:lvlOverride w:ilvl="0">
      <w:lvl w:ilvl="0">
        <w:numFmt w:val="lowerLetter"/>
        <w:lvlText w:val="%1."/>
        <w:lvlJc w:val="left"/>
      </w:lvl>
    </w:lvlOverride>
  </w:num>
  <w:num w:numId="15">
    <w:abstractNumId w:val="2"/>
    <w:lvlOverride w:ilvl="0">
      <w:lvl w:ilvl="0">
        <w:numFmt w:val="lowerLetter"/>
        <w:lvlText w:val="%1."/>
        <w:lvlJc w:val="left"/>
      </w:lvl>
    </w:lvlOverride>
  </w:num>
  <w:num w:numId="16">
    <w:abstractNumId w:val="2"/>
    <w:lvlOverride w:ilvl="0">
      <w:lvl w:ilvl="0">
        <w:numFmt w:val="lowerLetter"/>
        <w:lvlText w:val="%1."/>
        <w:lvlJc w:val="left"/>
      </w:lvl>
    </w:lvlOverride>
  </w:num>
  <w:num w:numId="17">
    <w:abstractNumId w:val="2"/>
    <w:lvlOverride w:ilvl="0">
      <w:lvl w:ilvl="0">
        <w:numFmt w:val="lowerLetter"/>
        <w:lvlText w:val="%1."/>
        <w:lvlJc w:val="left"/>
      </w:lvl>
    </w:lvlOverride>
  </w:num>
  <w:num w:numId="18">
    <w:abstractNumId w:val="2"/>
    <w:lvlOverride w:ilvl="0">
      <w:lvl w:ilvl="0">
        <w:numFmt w:val="lowerLetter"/>
        <w:lvlText w:val="%1."/>
        <w:lvlJc w:val="left"/>
      </w:lvl>
    </w:lvlOverride>
  </w:num>
  <w:num w:numId="19">
    <w:abstractNumId w:val="2"/>
    <w:lvlOverride w:ilvl="0">
      <w:lvl w:ilvl="0">
        <w:numFmt w:val="lowerLetter"/>
        <w:lvlText w:val="%1."/>
        <w:lvlJc w:val="left"/>
      </w:lvl>
    </w:lvlOverride>
  </w:num>
  <w:num w:numId="20">
    <w:abstractNumId w:val="2"/>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EB"/>
    <w:rsid w:val="0008554D"/>
    <w:rsid w:val="00116C4F"/>
    <w:rsid w:val="00213A34"/>
    <w:rsid w:val="00283214"/>
    <w:rsid w:val="002E704F"/>
    <w:rsid w:val="003C4087"/>
    <w:rsid w:val="004E0AE5"/>
    <w:rsid w:val="006C6C8D"/>
    <w:rsid w:val="0075002C"/>
    <w:rsid w:val="00765F22"/>
    <w:rsid w:val="008367FA"/>
    <w:rsid w:val="00853880"/>
    <w:rsid w:val="008A4E28"/>
    <w:rsid w:val="008E2D05"/>
    <w:rsid w:val="00915AF1"/>
    <w:rsid w:val="00923402"/>
    <w:rsid w:val="0093642F"/>
    <w:rsid w:val="009D2848"/>
    <w:rsid w:val="00A6626B"/>
    <w:rsid w:val="00C66BFA"/>
    <w:rsid w:val="00D97F76"/>
    <w:rsid w:val="00E0750E"/>
    <w:rsid w:val="00E212EB"/>
    <w:rsid w:val="00E267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6A1AD"/>
  <w15:docId w15:val="{1F712DD7-4928-4926-A302-43CD1D6B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paragraph" w:styleId="NormalWeb">
    <w:name w:val="Normal (Web)"/>
    <w:basedOn w:val="Normal"/>
    <w:uiPriority w:val="99"/>
    <w:semiHidden/>
    <w:unhideWhenUsed/>
    <w:rsid w:val="003C408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52058">
      <w:bodyDiv w:val="1"/>
      <w:marLeft w:val="0"/>
      <w:marRight w:val="0"/>
      <w:marTop w:val="0"/>
      <w:marBottom w:val="0"/>
      <w:divBdr>
        <w:top w:val="none" w:sz="0" w:space="0" w:color="auto"/>
        <w:left w:val="none" w:sz="0" w:space="0" w:color="auto"/>
        <w:bottom w:val="none" w:sz="0" w:space="0" w:color="auto"/>
        <w:right w:val="none" w:sz="0" w:space="0" w:color="auto"/>
      </w:divBdr>
    </w:div>
    <w:div w:id="283004687">
      <w:bodyDiv w:val="1"/>
      <w:marLeft w:val="0"/>
      <w:marRight w:val="0"/>
      <w:marTop w:val="0"/>
      <w:marBottom w:val="0"/>
      <w:divBdr>
        <w:top w:val="none" w:sz="0" w:space="0" w:color="auto"/>
        <w:left w:val="none" w:sz="0" w:space="0" w:color="auto"/>
        <w:bottom w:val="none" w:sz="0" w:space="0" w:color="auto"/>
        <w:right w:val="none" w:sz="0" w:space="0" w:color="auto"/>
      </w:divBdr>
    </w:div>
    <w:div w:id="455025975">
      <w:bodyDiv w:val="1"/>
      <w:marLeft w:val="0"/>
      <w:marRight w:val="0"/>
      <w:marTop w:val="0"/>
      <w:marBottom w:val="0"/>
      <w:divBdr>
        <w:top w:val="none" w:sz="0" w:space="0" w:color="auto"/>
        <w:left w:val="none" w:sz="0" w:space="0" w:color="auto"/>
        <w:bottom w:val="none" w:sz="0" w:space="0" w:color="auto"/>
        <w:right w:val="none" w:sz="0" w:space="0" w:color="auto"/>
      </w:divBdr>
    </w:div>
    <w:div w:id="472983629">
      <w:bodyDiv w:val="1"/>
      <w:marLeft w:val="0"/>
      <w:marRight w:val="0"/>
      <w:marTop w:val="0"/>
      <w:marBottom w:val="0"/>
      <w:divBdr>
        <w:top w:val="none" w:sz="0" w:space="0" w:color="auto"/>
        <w:left w:val="none" w:sz="0" w:space="0" w:color="auto"/>
        <w:bottom w:val="none" w:sz="0" w:space="0" w:color="auto"/>
        <w:right w:val="none" w:sz="0" w:space="0" w:color="auto"/>
      </w:divBdr>
    </w:div>
    <w:div w:id="557593634">
      <w:bodyDiv w:val="1"/>
      <w:marLeft w:val="0"/>
      <w:marRight w:val="0"/>
      <w:marTop w:val="0"/>
      <w:marBottom w:val="0"/>
      <w:divBdr>
        <w:top w:val="none" w:sz="0" w:space="0" w:color="auto"/>
        <w:left w:val="none" w:sz="0" w:space="0" w:color="auto"/>
        <w:bottom w:val="none" w:sz="0" w:space="0" w:color="auto"/>
        <w:right w:val="none" w:sz="0" w:space="0" w:color="auto"/>
      </w:divBdr>
    </w:div>
    <w:div w:id="569995952">
      <w:bodyDiv w:val="1"/>
      <w:marLeft w:val="0"/>
      <w:marRight w:val="0"/>
      <w:marTop w:val="0"/>
      <w:marBottom w:val="0"/>
      <w:divBdr>
        <w:top w:val="none" w:sz="0" w:space="0" w:color="auto"/>
        <w:left w:val="none" w:sz="0" w:space="0" w:color="auto"/>
        <w:bottom w:val="none" w:sz="0" w:space="0" w:color="auto"/>
        <w:right w:val="none" w:sz="0" w:space="0" w:color="auto"/>
      </w:divBdr>
    </w:div>
    <w:div w:id="692077633">
      <w:bodyDiv w:val="1"/>
      <w:marLeft w:val="0"/>
      <w:marRight w:val="0"/>
      <w:marTop w:val="0"/>
      <w:marBottom w:val="0"/>
      <w:divBdr>
        <w:top w:val="none" w:sz="0" w:space="0" w:color="auto"/>
        <w:left w:val="none" w:sz="0" w:space="0" w:color="auto"/>
        <w:bottom w:val="none" w:sz="0" w:space="0" w:color="auto"/>
        <w:right w:val="none" w:sz="0" w:space="0" w:color="auto"/>
      </w:divBdr>
    </w:div>
    <w:div w:id="709842765">
      <w:bodyDiv w:val="1"/>
      <w:marLeft w:val="0"/>
      <w:marRight w:val="0"/>
      <w:marTop w:val="0"/>
      <w:marBottom w:val="0"/>
      <w:divBdr>
        <w:top w:val="none" w:sz="0" w:space="0" w:color="auto"/>
        <w:left w:val="none" w:sz="0" w:space="0" w:color="auto"/>
        <w:bottom w:val="none" w:sz="0" w:space="0" w:color="auto"/>
        <w:right w:val="none" w:sz="0" w:space="0" w:color="auto"/>
      </w:divBdr>
    </w:div>
    <w:div w:id="863403057">
      <w:bodyDiv w:val="1"/>
      <w:marLeft w:val="0"/>
      <w:marRight w:val="0"/>
      <w:marTop w:val="0"/>
      <w:marBottom w:val="0"/>
      <w:divBdr>
        <w:top w:val="none" w:sz="0" w:space="0" w:color="auto"/>
        <w:left w:val="none" w:sz="0" w:space="0" w:color="auto"/>
        <w:bottom w:val="none" w:sz="0" w:space="0" w:color="auto"/>
        <w:right w:val="none" w:sz="0" w:space="0" w:color="auto"/>
      </w:divBdr>
    </w:div>
    <w:div w:id="991982206">
      <w:bodyDiv w:val="1"/>
      <w:marLeft w:val="0"/>
      <w:marRight w:val="0"/>
      <w:marTop w:val="0"/>
      <w:marBottom w:val="0"/>
      <w:divBdr>
        <w:top w:val="none" w:sz="0" w:space="0" w:color="auto"/>
        <w:left w:val="none" w:sz="0" w:space="0" w:color="auto"/>
        <w:bottom w:val="none" w:sz="0" w:space="0" w:color="auto"/>
        <w:right w:val="none" w:sz="0" w:space="0" w:color="auto"/>
      </w:divBdr>
    </w:div>
    <w:div w:id="1092360852">
      <w:bodyDiv w:val="1"/>
      <w:marLeft w:val="0"/>
      <w:marRight w:val="0"/>
      <w:marTop w:val="0"/>
      <w:marBottom w:val="0"/>
      <w:divBdr>
        <w:top w:val="none" w:sz="0" w:space="0" w:color="auto"/>
        <w:left w:val="none" w:sz="0" w:space="0" w:color="auto"/>
        <w:bottom w:val="none" w:sz="0" w:space="0" w:color="auto"/>
        <w:right w:val="none" w:sz="0" w:space="0" w:color="auto"/>
      </w:divBdr>
    </w:div>
    <w:div w:id="1124689975">
      <w:bodyDiv w:val="1"/>
      <w:marLeft w:val="0"/>
      <w:marRight w:val="0"/>
      <w:marTop w:val="0"/>
      <w:marBottom w:val="0"/>
      <w:divBdr>
        <w:top w:val="none" w:sz="0" w:space="0" w:color="auto"/>
        <w:left w:val="none" w:sz="0" w:space="0" w:color="auto"/>
        <w:bottom w:val="none" w:sz="0" w:space="0" w:color="auto"/>
        <w:right w:val="none" w:sz="0" w:space="0" w:color="auto"/>
      </w:divBdr>
    </w:div>
    <w:div w:id="1133522668">
      <w:bodyDiv w:val="1"/>
      <w:marLeft w:val="0"/>
      <w:marRight w:val="0"/>
      <w:marTop w:val="0"/>
      <w:marBottom w:val="0"/>
      <w:divBdr>
        <w:top w:val="none" w:sz="0" w:space="0" w:color="auto"/>
        <w:left w:val="none" w:sz="0" w:space="0" w:color="auto"/>
        <w:bottom w:val="none" w:sz="0" w:space="0" w:color="auto"/>
        <w:right w:val="none" w:sz="0" w:space="0" w:color="auto"/>
      </w:divBdr>
    </w:div>
    <w:div w:id="1162311281">
      <w:bodyDiv w:val="1"/>
      <w:marLeft w:val="0"/>
      <w:marRight w:val="0"/>
      <w:marTop w:val="0"/>
      <w:marBottom w:val="0"/>
      <w:divBdr>
        <w:top w:val="none" w:sz="0" w:space="0" w:color="auto"/>
        <w:left w:val="none" w:sz="0" w:space="0" w:color="auto"/>
        <w:bottom w:val="none" w:sz="0" w:space="0" w:color="auto"/>
        <w:right w:val="none" w:sz="0" w:space="0" w:color="auto"/>
      </w:divBdr>
    </w:div>
    <w:div w:id="1431900421">
      <w:bodyDiv w:val="1"/>
      <w:marLeft w:val="0"/>
      <w:marRight w:val="0"/>
      <w:marTop w:val="0"/>
      <w:marBottom w:val="0"/>
      <w:divBdr>
        <w:top w:val="none" w:sz="0" w:space="0" w:color="auto"/>
        <w:left w:val="none" w:sz="0" w:space="0" w:color="auto"/>
        <w:bottom w:val="none" w:sz="0" w:space="0" w:color="auto"/>
        <w:right w:val="none" w:sz="0" w:space="0" w:color="auto"/>
      </w:divBdr>
    </w:div>
    <w:div w:id="1561285546">
      <w:bodyDiv w:val="1"/>
      <w:marLeft w:val="0"/>
      <w:marRight w:val="0"/>
      <w:marTop w:val="0"/>
      <w:marBottom w:val="0"/>
      <w:divBdr>
        <w:top w:val="none" w:sz="0" w:space="0" w:color="auto"/>
        <w:left w:val="none" w:sz="0" w:space="0" w:color="auto"/>
        <w:bottom w:val="none" w:sz="0" w:space="0" w:color="auto"/>
        <w:right w:val="none" w:sz="0" w:space="0" w:color="auto"/>
      </w:divBdr>
    </w:div>
    <w:div w:id="1699895892">
      <w:bodyDiv w:val="1"/>
      <w:marLeft w:val="0"/>
      <w:marRight w:val="0"/>
      <w:marTop w:val="0"/>
      <w:marBottom w:val="0"/>
      <w:divBdr>
        <w:top w:val="none" w:sz="0" w:space="0" w:color="auto"/>
        <w:left w:val="none" w:sz="0" w:space="0" w:color="auto"/>
        <w:bottom w:val="none" w:sz="0" w:space="0" w:color="auto"/>
        <w:right w:val="none" w:sz="0" w:space="0" w:color="auto"/>
      </w:divBdr>
    </w:div>
    <w:div w:id="1719544353">
      <w:bodyDiv w:val="1"/>
      <w:marLeft w:val="0"/>
      <w:marRight w:val="0"/>
      <w:marTop w:val="0"/>
      <w:marBottom w:val="0"/>
      <w:divBdr>
        <w:top w:val="none" w:sz="0" w:space="0" w:color="auto"/>
        <w:left w:val="none" w:sz="0" w:space="0" w:color="auto"/>
        <w:bottom w:val="none" w:sz="0" w:space="0" w:color="auto"/>
        <w:right w:val="none" w:sz="0" w:space="0" w:color="auto"/>
      </w:divBdr>
    </w:div>
    <w:div w:id="1772584932">
      <w:bodyDiv w:val="1"/>
      <w:marLeft w:val="0"/>
      <w:marRight w:val="0"/>
      <w:marTop w:val="0"/>
      <w:marBottom w:val="0"/>
      <w:divBdr>
        <w:top w:val="none" w:sz="0" w:space="0" w:color="auto"/>
        <w:left w:val="none" w:sz="0" w:space="0" w:color="auto"/>
        <w:bottom w:val="none" w:sz="0" w:space="0" w:color="auto"/>
        <w:right w:val="none" w:sz="0" w:space="0" w:color="auto"/>
      </w:divBdr>
    </w:div>
    <w:div w:id="1820802565">
      <w:bodyDiv w:val="1"/>
      <w:marLeft w:val="0"/>
      <w:marRight w:val="0"/>
      <w:marTop w:val="0"/>
      <w:marBottom w:val="0"/>
      <w:divBdr>
        <w:top w:val="none" w:sz="0" w:space="0" w:color="auto"/>
        <w:left w:val="none" w:sz="0" w:space="0" w:color="auto"/>
        <w:bottom w:val="none" w:sz="0" w:space="0" w:color="auto"/>
        <w:right w:val="none" w:sz="0" w:space="0" w:color="auto"/>
      </w:divBdr>
    </w:div>
    <w:div w:id="1873610536">
      <w:bodyDiv w:val="1"/>
      <w:marLeft w:val="0"/>
      <w:marRight w:val="0"/>
      <w:marTop w:val="0"/>
      <w:marBottom w:val="0"/>
      <w:divBdr>
        <w:top w:val="none" w:sz="0" w:space="0" w:color="auto"/>
        <w:left w:val="none" w:sz="0" w:space="0" w:color="auto"/>
        <w:bottom w:val="none" w:sz="0" w:space="0" w:color="auto"/>
        <w:right w:val="none" w:sz="0" w:space="0" w:color="auto"/>
      </w:divBdr>
    </w:div>
    <w:div w:id="1894151658">
      <w:bodyDiv w:val="1"/>
      <w:marLeft w:val="0"/>
      <w:marRight w:val="0"/>
      <w:marTop w:val="0"/>
      <w:marBottom w:val="0"/>
      <w:divBdr>
        <w:top w:val="none" w:sz="0" w:space="0" w:color="auto"/>
        <w:left w:val="none" w:sz="0" w:space="0" w:color="auto"/>
        <w:bottom w:val="none" w:sz="0" w:space="0" w:color="auto"/>
        <w:right w:val="none" w:sz="0" w:space="0" w:color="auto"/>
      </w:divBdr>
    </w:div>
    <w:div w:id="1943343253">
      <w:bodyDiv w:val="1"/>
      <w:marLeft w:val="0"/>
      <w:marRight w:val="0"/>
      <w:marTop w:val="0"/>
      <w:marBottom w:val="0"/>
      <w:divBdr>
        <w:top w:val="none" w:sz="0" w:space="0" w:color="auto"/>
        <w:left w:val="none" w:sz="0" w:space="0" w:color="auto"/>
        <w:bottom w:val="none" w:sz="0" w:space="0" w:color="auto"/>
        <w:right w:val="none" w:sz="0" w:space="0" w:color="auto"/>
      </w:divBdr>
    </w:div>
    <w:div w:id="2005277069">
      <w:bodyDiv w:val="1"/>
      <w:marLeft w:val="0"/>
      <w:marRight w:val="0"/>
      <w:marTop w:val="0"/>
      <w:marBottom w:val="0"/>
      <w:divBdr>
        <w:top w:val="none" w:sz="0" w:space="0" w:color="auto"/>
        <w:left w:val="none" w:sz="0" w:space="0" w:color="auto"/>
        <w:bottom w:val="none" w:sz="0" w:space="0" w:color="auto"/>
        <w:right w:val="none" w:sz="0" w:space="0" w:color="auto"/>
      </w:divBdr>
    </w:div>
    <w:div w:id="209882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uncionpublica.gov.co/eva/gestornormativo/norma.php?i=4304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HTMXxzq5uOFv4QcIDsWVMQuFOw==">CgMxLjAaHwoBMBIaChgICVIUChJ0YWJsZS5sc3BjZWl4dDd4eHkyCGguZ2pkZ3hzMgloLjMwajB6bGwyCWguMWZvYjl0ZTIJaC4yZXQ5MnAwMghoLnR5amN3dDIJaC4zZHk2dmttMgloLjF0M2g1c2YyCWguNGQzNG9nODIJaC4yczhleW8xMgloLjE3ZHA4dnUyDmguM3RwdGR4cGNlNWNuMg5oLjQzdHBkYmthODl5MTgAciExLWRpZE1wMVdhQVpPWjFpY3I3end2VjFSTG9nWmYwVj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8265</Words>
  <Characters>45459</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2025-02-12T19:09:00Z</dcterms:created>
  <dcterms:modified xsi:type="dcterms:W3CDTF">2025-02-12T19:13:00Z</dcterms:modified>
</cp:coreProperties>
</file>